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63" w:rsidRPr="009C175A" w:rsidRDefault="00A62F63" w:rsidP="00A62F63">
      <w:pPr>
        <w:pStyle w:val="4"/>
        <w:ind w:firstLine="6237"/>
        <w:jc w:val="left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 w:rsidRPr="009C175A">
        <w:rPr>
          <w:rFonts w:ascii="Times New Roman" w:hAnsi="Times New Roman"/>
          <w:b/>
          <w:sz w:val="28"/>
          <w:szCs w:val="28"/>
          <w:lang w:val="uk-UA"/>
        </w:rPr>
        <w:t>Додаток</w:t>
      </w:r>
    </w:p>
    <w:p w:rsidR="00A62F63" w:rsidRPr="009C175A" w:rsidRDefault="00A62F63" w:rsidP="00A62F63">
      <w:pPr>
        <w:ind w:firstLine="6237"/>
        <w:rPr>
          <w:position w:val="6"/>
          <w:sz w:val="28"/>
          <w:szCs w:val="28"/>
        </w:rPr>
      </w:pPr>
      <w:r w:rsidRPr="009C175A">
        <w:rPr>
          <w:b/>
          <w:position w:val="6"/>
          <w:sz w:val="28"/>
          <w:szCs w:val="28"/>
        </w:rPr>
        <w:t xml:space="preserve">до рішення міської ради </w:t>
      </w:r>
    </w:p>
    <w:p w:rsidR="00A62F63" w:rsidRPr="009C175A" w:rsidRDefault="00A62F63" w:rsidP="00A62F63">
      <w:pPr>
        <w:ind w:firstLine="6237"/>
        <w:rPr>
          <w:b/>
          <w:sz w:val="28"/>
          <w:szCs w:val="28"/>
        </w:rPr>
      </w:pPr>
      <w:r>
        <w:rPr>
          <w:b/>
          <w:position w:val="6"/>
          <w:sz w:val="28"/>
          <w:szCs w:val="28"/>
        </w:rPr>
        <w:t>29.08.2018</w:t>
      </w:r>
      <w:r w:rsidRPr="009C175A">
        <w:rPr>
          <w:b/>
          <w:position w:val="6"/>
          <w:sz w:val="28"/>
          <w:szCs w:val="28"/>
        </w:rPr>
        <w:t xml:space="preserve"> №</w:t>
      </w:r>
      <w:r>
        <w:rPr>
          <w:b/>
          <w:position w:val="6"/>
          <w:sz w:val="28"/>
          <w:szCs w:val="28"/>
        </w:rPr>
        <w:t>347</w:t>
      </w:r>
    </w:p>
    <w:p w:rsidR="00A62F63" w:rsidRPr="009C175A" w:rsidRDefault="00A62F63" w:rsidP="00A62F63">
      <w:pPr>
        <w:ind w:firstLine="6237"/>
        <w:rPr>
          <w:b/>
          <w:position w:val="6"/>
          <w:sz w:val="28"/>
          <w:szCs w:val="28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  <w:r w:rsidRPr="009C175A">
        <w:rPr>
          <w:rFonts w:ascii="Times New Roman" w:hAnsi="Times New Roman"/>
          <w:b/>
          <w:sz w:val="36"/>
          <w:szCs w:val="36"/>
          <w:lang w:val="uk-UA" w:eastAsia="ru-RU"/>
        </w:rPr>
        <w:t>МІСЬКА ПРОГРАМА</w:t>
      </w:r>
    </w:p>
    <w:p w:rsidR="00A62F63" w:rsidRDefault="00A62F63" w:rsidP="00A62F63">
      <w:pPr>
        <w:spacing w:line="360" w:lineRule="auto"/>
        <w:jc w:val="center"/>
        <w:rPr>
          <w:b/>
          <w:bCs/>
          <w:sz w:val="36"/>
          <w:szCs w:val="36"/>
          <w:shd w:val="clear" w:color="auto" w:fill="FFFFFF"/>
        </w:rPr>
      </w:pPr>
      <w:r w:rsidRPr="009C201F">
        <w:rPr>
          <w:b/>
          <w:bCs/>
          <w:sz w:val="36"/>
          <w:szCs w:val="36"/>
          <w:shd w:val="clear" w:color="auto" w:fill="FFFFFF"/>
        </w:rPr>
        <w:t>залучення молодих лікарів на роботу до міста Глухова</w:t>
      </w:r>
    </w:p>
    <w:p w:rsidR="00A62F63" w:rsidRDefault="00A62F63" w:rsidP="00A62F63">
      <w:pPr>
        <w:spacing w:line="360" w:lineRule="auto"/>
        <w:jc w:val="center"/>
        <w:rPr>
          <w:b/>
          <w:color w:val="000000"/>
          <w:sz w:val="36"/>
          <w:szCs w:val="36"/>
        </w:rPr>
      </w:pPr>
      <w:r w:rsidRPr="009C201F">
        <w:rPr>
          <w:b/>
          <w:bCs/>
          <w:sz w:val="36"/>
          <w:szCs w:val="36"/>
          <w:shd w:val="clear" w:color="auto" w:fill="FFFFFF"/>
        </w:rPr>
        <w:t>та забезпечення їх службовим житлом</w:t>
      </w:r>
      <w:r w:rsidRPr="009C201F">
        <w:rPr>
          <w:b/>
          <w:color w:val="000000"/>
          <w:sz w:val="36"/>
          <w:szCs w:val="36"/>
        </w:rPr>
        <w:t xml:space="preserve"> </w:t>
      </w:r>
    </w:p>
    <w:p w:rsidR="00A62F63" w:rsidRPr="009C201F" w:rsidRDefault="00A62F63" w:rsidP="00A62F63">
      <w:pPr>
        <w:spacing w:line="360" w:lineRule="auto"/>
        <w:jc w:val="center"/>
        <w:rPr>
          <w:b/>
          <w:sz w:val="36"/>
          <w:szCs w:val="36"/>
        </w:rPr>
      </w:pPr>
      <w:r w:rsidRPr="009C201F">
        <w:rPr>
          <w:b/>
          <w:color w:val="000000"/>
          <w:sz w:val="36"/>
          <w:szCs w:val="36"/>
        </w:rPr>
        <w:t>на 2018-2022 роки</w:t>
      </w:r>
      <w:r w:rsidRPr="009C201F">
        <w:rPr>
          <w:b/>
          <w:sz w:val="36"/>
          <w:szCs w:val="36"/>
        </w:rPr>
        <w:t xml:space="preserve"> </w:t>
      </w:r>
    </w:p>
    <w:p w:rsidR="00A62F63" w:rsidRPr="009C175A" w:rsidRDefault="00A62F63" w:rsidP="00A62F63">
      <w:pPr>
        <w:spacing w:line="360" w:lineRule="auto"/>
        <w:jc w:val="center"/>
        <w:rPr>
          <w:b/>
          <w:sz w:val="36"/>
          <w:szCs w:val="3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ind w:left="6237"/>
        <w:rPr>
          <w:b/>
          <w:position w:val="6"/>
        </w:rPr>
      </w:pPr>
    </w:p>
    <w:p w:rsidR="00A62F63" w:rsidRPr="009C175A" w:rsidRDefault="00A62F63" w:rsidP="00A62F63">
      <w:pPr>
        <w:rPr>
          <w:b/>
          <w:bCs/>
          <w:color w:val="2D1614"/>
          <w:sz w:val="28"/>
          <w:szCs w:val="28"/>
        </w:rPr>
      </w:pPr>
    </w:p>
    <w:p w:rsidR="00A62F63" w:rsidRPr="009C175A" w:rsidRDefault="00A62F63" w:rsidP="00A62F63">
      <w:pPr>
        <w:pStyle w:val="a3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A62F63" w:rsidRPr="009C175A" w:rsidRDefault="00A62F63" w:rsidP="00A62F63">
      <w:pPr>
        <w:pStyle w:val="a3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A62F63" w:rsidRPr="009C175A" w:rsidRDefault="00A62F63" w:rsidP="00A62F63">
      <w:pPr>
        <w:pStyle w:val="a3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A62F63" w:rsidRPr="009C175A" w:rsidRDefault="00A62F63" w:rsidP="00A62F63">
      <w:pPr>
        <w:pStyle w:val="a3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A62F63" w:rsidRPr="009C175A" w:rsidRDefault="00A62F63" w:rsidP="00A62F63">
      <w:pPr>
        <w:pStyle w:val="a3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A62F63" w:rsidRPr="00AB50B7" w:rsidRDefault="00A62F63" w:rsidP="00A62F6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AB50B7">
        <w:rPr>
          <w:rFonts w:ascii="Times New Roman" w:hAnsi="Times New Roman"/>
          <w:b/>
          <w:sz w:val="28"/>
          <w:szCs w:val="28"/>
          <w:lang w:val="uk-UA"/>
        </w:rPr>
        <w:lastRenderedPageBreak/>
        <w:t>1. Загальна характеристика Програми</w:t>
      </w:r>
    </w:p>
    <w:p w:rsidR="00A62F63" w:rsidRPr="00C66ACD" w:rsidRDefault="00A62F63" w:rsidP="00A62F6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6ACD">
        <w:rPr>
          <w:rFonts w:ascii="Times New Roman" w:hAnsi="Times New Roman"/>
          <w:sz w:val="28"/>
          <w:szCs w:val="28"/>
          <w:lang w:val="uk-UA"/>
        </w:rPr>
        <w:t xml:space="preserve">Міська Програма залучення молодих лікарів на роботу до міста Глухова та забезпечення їх службовим житлом на 2018-2022 роки, розроблена з метою підвищення рівня забезпеченості закладів галузі медичними працівниками та їх професійного рівня, якості надання медичної допомоги населенню, створення умов для забезпечення Глухівської центральної районної лікарні та Центру первинної медико-санітарної допомоги кваліфікованими лікарськими кадрами. </w:t>
      </w:r>
    </w:p>
    <w:p w:rsidR="00A62F63" w:rsidRPr="000A585A" w:rsidRDefault="00A62F63" w:rsidP="00A62F63">
      <w:pPr>
        <w:pStyle w:val="a3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62F63" w:rsidRPr="00AB50B7" w:rsidRDefault="00A62F63" w:rsidP="00A62F63">
      <w:pPr>
        <w:pStyle w:val="a3"/>
        <w:numPr>
          <w:ilvl w:val="1"/>
          <w:numId w:val="1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AB50B7">
        <w:rPr>
          <w:rFonts w:ascii="Times New Roman" w:hAnsi="Times New Roman"/>
          <w:b/>
          <w:bCs/>
          <w:sz w:val="28"/>
          <w:szCs w:val="28"/>
          <w:lang w:val="uk-UA"/>
        </w:rPr>
        <w:t>Паспорт Програми</w:t>
      </w:r>
    </w:p>
    <w:p w:rsidR="00A62F63" w:rsidRPr="009C201F" w:rsidRDefault="00A62F63" w:rsidP="00A62F63">
      <w:pPr>
        <w:ind w:left="450"/>
        <w:rPr>
          <w:sz w:val="16"/>
          <w:szCs w:val="16"/>
        </w:rPr>
      </w:pP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88"/>
        <w:gridCol w:w="5726"/>
      </w:tblGrid>
      <w:tr w:rsidR="00A62F63" w:rsidRPr="00582683" w:rsidTr="003F131C">
        <w:trPr>
          <w:trHeight w:val="592"/>
        </w:trPr>
        <w:tc>
          <w:tcPr>
            <w:tcW w:w="648" w:type="dxa"/>
            <w:shd w:val="clear" w:color="auto" w:fill="FFFFFF"/>
          </w:tcPr>
          <w:p w:rsidR="00A62F63" w:rsidRPr="00C66ACD" w:rsidRDefault="00A62F63" w:rsidP="003F131C">
            <w:pPr>
              <w:spacing w:line="276" w:lineRule="auto"/>
              <w:jc w:val="center"/>
              <w:rPr>
                <w:caps/>
                <w:sz w:val="26"/>
                <w:szCs w:val="26"/>
              </w:rPr>
            </w:pPr>
            <w:r w:rsidRPr="00C66ACD">
              <w:rPr>
                <w:caps/>
                <w:sz w:val="26"/>
                <w:szCs w:val="26"/>
              </w:rPr>
              <w:t>1.</w:t>
            </w:r>
          </w:p>
        </w:tc>
        <w:tc>
          <w:tcPr>
            <w:tcW w:w="3288" w:type="dxa"/>
            <w:shd w:val="clear" w:color="auto" w:fill="FFFFFF"/>
          </w:tcPr>
          <w:p w:rsidR="00A62F63" w:rsidRPr="00C66ACD" w:rsidRDefault="00A62F63" w:rsidP="003F131C">
            <w:pPr>
              <w:rPr>
                <w:sz w:val="26"/>
                <w:szCs w:val="26"/>
              </w:rPr>
            </w:pPr>
            <w:r w:rsidRPr="00C66ACD">
              <w:rPr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5726" w:type="dxa"/>
            <w:shd w:val="clear" w:color="auto" w:fill="FFFFFF"/>
          </w:tcPr>
          <w:p w:rsidR="00A62F63" w:rsidRPr="00E02250" w:rsidRDefault="00A62F63" w:rsidP="003F131C">
            <w:pPr>
              <w:pStyle w:val="a3"/>
              <w:ind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Доручення міського голови  від 22.05.2018 №5-Д</w:t>
            </w:r>
          </w:p>
        </w:tc>
      </w:tr>
      <w:tr w:rsidR="00A62F63" w:rsidRPr="00582683" w:rsidTr="003F131C">
        <w:tc>
          <w:tcPr>
            <w:tcW w:w="648" w:type="dxa"/>
          </w:tcPr>
          <w:p w:rsidR="00A62F63" w:rsidRPr="00C66ACD" w:rsidRDefault="00A62F63" w:rsidP="003F131C">
            <w:pPr>
              <w:spacing w:line="276" w:lineRule="auto"/>
              <w:jc w:val="center"/>
              <w:rPr>
                <w:caps/>
                <w:sz w:val="26"/>
                <w:szCs w:val="26"/>
              </w:rPr>
            </w:pPr>
            <w:r w:rsidRPr="00C66ACD">
              <w:rPr>
                <w:caps/>
                <w:sz w:val="26"/>
                <w:szCs w:val="26"/>
              </w:rPr>
              <w:t>2.</w:t>
            </w:r>
          </w:p>
        </w:tc>
        <w:tc>
          <w:tcPr>
            <w:tcW w:w="3288" w:type="dxa"/>
          </w:tcPr>
          <w:p w:rsidR="00A62F63" w:rsidRPr="00C66ACD" w:rsidRDefault="00A62F63" w:rsidP="003F131C">
            <w:pPr>
              <w:rPr>
                <w:sz w:val="26"/>
                <w:szCs w:val="26"/>
              </w:rPr>
            </w:pPr>
            <w:r w:rsidRPr="00C66ACD">
              <w:rPr>
                <w:sz w:val="26"/>
                <w:szCs w:val="26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726" w:type="dxa"/>
          </w:tcPr>
          <w:p w:rsidR="00A62F63" w:rsidRPr="00C66ACD" w:rsidRDefault="00A62F63" w:rsidP="003F131C">
            <w:pPr>
              <w:pStyle w:val="a3"/>
              <w:ind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66AC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виконавчого комітету №150 від 19.06.2018 «Про проект Міської програми </w:t>
            </w:r>
            <w:proofErr w:type="spellStart"/>
            <w:r w:rsidRPr="00C66ACD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залучення</w:t>
            </w:r>
            <w:proofErr w:type="spellEnd"/>
            <w:r w:rsidRPr="00C66ACD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6ACD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молодих</w:t>
            </w:r>
            <w:proofErr w:type="spellEnd"/>
            <w:r w:rsidRPr="00C66ACD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6ACD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лікарів</w:t>
            </w:r>
            <w:proofErr w:type="spellEnd"/>
            <w:r w:rsidRPr="00C66ACD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на роботу до міста Глухова та </w:t>
            </w:r>
            <w:proofErr w:type="spellStart"/>
            <w:r w:rsidRPr="00C66ACD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забезпечення</w:t>
            </w:r>
            <w:proofErr w:type="spellEnd"/>
            <w:r w:rsidRPr="00C66ACD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6ACD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їх</w:t>
            </w:r>
            <w:proofErr w:type="spellEnd"/>
            <w:r w:rsidRPr="00C66ACD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6ACD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службовим</w:t>
            </w:r>
            <w:proofErr w:type="spellEnd"/>
            <w:r w:rsidRPr="00C66ACD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6ACD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житлом</w:t>
            </w:r>
            <w:proofErr w:type="spellEnd"/>
            <w:r w:rsidRPr="00C66ACD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на 2018-2022 роки</w:t>
            </w:r>
            <w:r w:rsidRPr="00C66ACD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</w:tc>
      </w:tr>
      <w:tr w:rsidR="00A62F63" w:rsidRPr="00582683" w:rsidTr="003F131C">
        <w:tc>
          <w:tcPr>
            <w:tcW w:w="648" w:type="dxa"/>
          </w:tcPr>
          <w:p w:rsidR="00A62F63" w:rsidRPr="00C66ACD" w:rsidRDefault="00A62F63" w:rsidP="003F131C">
            <w:pPr>
              <w:spacing w:line="276" w:lineRule="auto"/>
              <w:jc w:val="center"/>
              <w:rPr>
                <w:caps/>
                <w:sz w:val="26"/>
                <w:szCs w:val="26"/>
              </w:rPr>
            </w:pPr>
            <w:r w:rsidRPr="00C66ACD">
              <w:rPr>
                <w:caps/>
                <w:sz w:val="26"/>
                <w:szCs w:val="26"/>
              </w:rPr>
              <w:t>3.</w:t>
            </w:r>
          </w:p>
        </w:tc>
        <w:tc>
          <w:tcPr>
            <w:tcW w:w="3288" w:type="dxa"/>
          </w:tcPr>
          <w:p w:rsidR="00A62F63" w:rsidRPr="00C66ACD" w:rsidRDefault="00A62F63" w:rsidP="003F131C">
            <w:pPr>
              <w:rPr>
                <w:sz w:val="26"/>
                <w:szCs w:val="26"/>
              </w:rPr>
            </w:pPr>
            <w:r w:rsidRPr="00C66ACD">
              <w:rPr>
                <w:sz w:val="26"/>
                <w:szCs w:val="26"/>
              </w:rPr>
              <w:t>Розробник Програми</w:t>
            </w:r>
          </w:p>
        </w:tc>
        <w:tc>
          <w:tcPr>
            <w:tcW w:w="5726" w:type="dxa"/>
          </w:tcPr>
          <w:p w:rsidR="00A62F63" w:rsidRPr="00C66ACD" w:rsidRDefault="00A62F63" w:rsidP="003F131C">
            <w:pPr>
              <w:rPr>
                <w:sz w:val="26"/>
                <w:szCs w:val="26"/>
              </w:rPr>
            </w:pPr>
            <w:r w:rsidRPr="00C66ACD">
              <w:rPr>
                <w:sz w:val="26"/>
                <w:szCs w:val="26"/>
              </w:rPr>
              <w:t>Заступник міського голови з питань діяльності виконавчих органів міської ради Васильєва М.І.</w:t>
            </w:r>
          </w:p>
        </w:tc>
      </w:tr>
      <w:tr w:rsidR="00A62F63" w:rsidRPr="00582683" w:rsidTr="003F131C">
        <w:tc>
          <w:tcPr>
            <w:tcW w:w="648" w:type="dxa"/>
          </w:tcPr>
          <w:p w:rsidR="00A62F63" w:rsidRPr="00C66ACD" w:rsidRDefault="00A62F63" w:rsidP="003F131C">
            <w:pPr>
              <w:spacing w:line="276" w:lineRule="auto"/>
              <w:jc w:val="center"/>
              <w:rPr>
                <w:caps/>
                <w:sz w:val="26"/>
                <w:szCs w:val="26"/>
              </w:rPr>
            </w:pPr>
            <w:r w:rsidRPr="00C66ACD">
              <w:rPr>
                <w:caps/>
                <w:sz w:val="26"/>
                <w:szCs w:val="26"/>
              </w:rPr>
              <w:t>4.</w:t>
            </w:r>
          </w:p>
        </w:tc>
        <w:tc>
          <w:tcPr>
            <w:tcW w:w="3288" w:type="dxa"/>
          </w:tcPr>
          <w:p w:rsidR="00A62F63" w:rsidRPr="00C66ACD" w:rsidRDefault="00A62F63" w:rsidP="003F131C">
            <w:pPr>
              <w:rPr>
                <w:sz w:val="26"/>
                <w:szCs w:val="26"/>
              </w:rPr>
            </w:pPr>
            <w:r w:rsidRPr="00C66ACD">
              <w:rPr>
                <w:sz w:val="26"/>
                <w:szCs w:val="26"/>
              </w:rPr>
              <w:t>Відповідальний виконавець Програми</w:t>
            </w:r>
          </w:p>
        </w:tc>
        <w:tc>
          <w:tcPr>
            <w:tcW w:w="5726" w:type="dxa"/>
          </w:tcPr>
          <w:p w:rsidR="00A62F63" w:rsidRPr="00C66ACD" w:rsidRDefault="00A62F63" w:rsidP="003F131C">
            <w:pPr>
              <w:rPr>
                <w:sz w:val="26"/>
                <w:szCs w:val="26"/>
              </w:rPr>
            </w:pPr>
            <w:r w:rsidRPr="00C66ACD">
              <w:rPr>
                <w:sz w:val="26"/>
                <w:szCs w:val="26"/>
              </w:rPr>
              <w:t xml:space="preserve">Центральна районна лікарня </w:t>
            </w:r>
          </w:p>
          <w:p w:rsidR="00A62F63" w:rsidRDefault="00A62F63" w:rsidP="003F131C">
            <w:pPr>
              <w:rPr>
                <w:sz w:val="26"/>
                <w:szCs w:val="26"/>
              </w:rPr>
            </w:pPr>
            <w:r w:rsidRPr="00C66ACD">
              <w:rPr>
                <w:sz w:val="26"/>
                <w:szCs w:val="26"/>
              </w:rPr>
              <w:t>Комунальний заклад «Глухівський центр первинної медико-санітарної допомоги»</w:t>
            </w:r>
          </w:p>
          <w:p w:rsidR="00A62F63" w:rsidRPr="00A94FF2" w:rsidRDefault="00A62F63" w:rsidP="003F131C">
            <w:pPr>
              <w:rPr>
                <w:color w:val="000000"/>
                <w:sz w:val="26"/>
                <w:szCs w:val="26"/>
              </w:rPr>
            </w:pPr>
            <w:r w:rsidRPr="00C66ACD">
              <w:rPr>
                <w:sz w:val="26"/>
                <w:szCs w:val="26"/>
              </w:rPr>
              <w:t xml:space="preserve">Управління житлово-комунального господарства та містобудування </w:t>
            </w:r>
            <w:r w:rsidRPr="00C66ACD">
              <w:rPr>
                <w:color w:val="000000"/>
                <w:sz w:val="26"/>
                <w:szCs w:val="26"/>
              </w:rPr>
              <w:t>міської ради</w:t>
            </w:r>
          </w:p>
          <w:p w:rsidR="00A62F63" w:rsidRPr="00C66ACD" w:rsidRDefault="00A62F63" w:rsidP="003F131C">
            <w:pPr>
              <w:rPr>
                <w:sz w:val="26"/>
                <w:szCs w:val="26"/>
              </w:rPr>
            </w:pPr>
            <w:r w:rsidRPr="00C66ACD">
              <w:rPr>
                <w:sz w:val="26"/>
                <w:szCs w:val="26"/>
              </w:rPr>
              <w:t>Виконавчий комітет міської ради</w:t>
            </w:r>
          </w:p>
        </w:tc>
      </w:tr>
      <w:tr w:rsidR="00A62F63" w:rsidRPr="00582683" w:rsidTr="003F131C">
        <w:trPr>
          <w:trHeight w:val="1046"/>
        </w:trPr>
        <w:tc>
          <w:tcPr>
            <w:tcW w:w="648" w:type="dxa"/>
          </w:tcPr>
          <w:p w:rsidR="00A62F63" w:rsidRPr="00C66ACD" w:rsidRDefault="00A62F63" w:rsidP="003F131C">
            <w:pPr>
              <w:spacing w:line="276" w:lineRule="auto"/>
              <w:jc w:val="center"/>
              <w:rPr>
                <w:caps/>
                <w:sz w:val="26"/>
                <w:szCs w:val="26"/>
              </w:rPr>
            </w:pPr>
            <w:r w:rsidRPr="00C66ACD">
              <w:rPr>
                <w:caps/>
                <w:sz w:val="26"/>
                <w:szCs w:val="26"/>
              </w:rPr>
              <w:t>5.</w:t>
            </w:r>
          </w:p>
        </w:tc>
        <w:tc>
          <w:tcPr>
            <w:tcW w:w="3288" w:type="dxa"/>
          </w:tcPr>
          <w:p w:rsidR="00A62F63" w:rsidRPr="00C66ACD" w:rsidRDefault="00A62F63" w:rsidP="003F131C">
            <w:pPr>
              <w:rPr>
                <w:sz w:val="26"/>
                <w:szCs w:val="26"/>
              </w:rPr>
            </w:pPr>
            <w:r w:rsidRPr="00C66ACD">
              <w:rPr>
                <w:sz w:val="26"/>
                <w:szCs w:val="26"/>
              </w:rPr>
              <w:t>Учасники Програми</w:t>
            </w:r>
          </w:p>
        </w:tc>
        <w:tc>
          <w:tcPr>
            <w:tcW w:w="5726" w:type="dxa"/>
            <w:vAlign w:val="center"/>
          </w:tcPr>
          <w:p w:rsidR="00A62F63" w:rsidRPr="00C66ACD" w:rsidRDefault="00A62F63" w:rsidP="003F131C">
            <w:pPr>
              <w:rPr>
                <w:sz w:val="26"/>
                <w:szCs w:val="26"/>
              </w:rPr>
            </w:pPr>
            <w:r w:rsidRPr="00C66ACD">
              <w:rPr>
                <w:sz w:val="26"/>
                <w:szCs w:val="26"/>
              </w:rPr>
              <w:t>Глухівська центральна районна лікарня</w:t>
            </w:r>
          </w:p>
          <w:p w:rsidR="00A62F63" w:rsidRPr="00C66ACD" w:rsidRDefault="00A62F63" w:rsidP="003F131C">
            <w:pPr>
              <w:rPr>
                <w:sz w:val="26"/>
                <w:szCs w:val="26"/>
              </w:rPr>
            </w:pPr>
            <w:r w:rsidRPr="00C66ACD">
              <w:rPr>
                <w:sz w:val="26"/>
                <w:szCs w:val="26"/>
              </w:rPr>
              <w:t>Комунальний заклад «Глухівський центр первинної медико-санітарної допомоги»</w:t>
            </w:r>
          </w:p>
          <w:p w:rsidR="00A62F63" w:rsidRPr="00C66ACD" w:rsidRDefault="00A62F63" w:rsidP="003F131C">
            <w:pPr>
              <w:rPr>
                <w:color w:val="000000"/>
                <w:sz w:val="26"/>
                <w:szCs w:val="26"/>
              </w:rPr>
            </w:pPr>
            <w:r w:rsidRPr="00C66ACD">
              <w:rPr>
                <w:sz w:val="26"/>
                <w:szCs w:val="26"/>
              </w:rPr>
              <w:t xml:space="preserve">Управління житлово-комунального господарства та містобудування </w:t>
            </w:r>
            <w:r w:rsidRPr="00C66ACD">
              <w:rPr>
                <w:color w:val="000000"/>
                <w:sz w:val="26"/>
                <w:szCs w:val="26"/>
              </w:rPr>
              <w:t>міської ради</w:t>
            </w:r>
          </w:p>
          <w:p w:rsidR="00A62F63" w:rsidRPr="00C66ACD" w:rsidRDefault="00A62F63" w:rsidP="003F131C">
            <w:pPr>
              <w:rPr>
                <w:sz w:val="26"/>
                <w:szCs w:val="26"/>
              </w:rPr>
            </w:pPr>
            <w:r w:rsidRPr="00C66ACD">
              <w:rPr>
                <w:color w:val="000000"/>
                <w:sz w:val="26"/>
                <w:szCs w:val="26"/>
              </w:rPr>
              <w:t>Виконавчий комітет міської ради</w:t>
            </w:r>
          </w:p>
        </w:tc>
      </w:tr>
      <w:tr w:rsidR="00A62F63" w:rsidRPr="00582683" w:rsidTr="003F131C">
        <w:tc>
          <w:tcPr>
            <w:tcW w:w="648" w:type="dxa"/>
          </w:tcPr>
          <w:p w:rsidR="00A62F63" w:rsidRPr="00C66ACD" w:rsidRDefault="00A62F63" w:rsidP="003F131C">
            <w:pPr>
              <w:spacing w:line="276" w:lineRule="auto"/>
              <w:jc w:val="center"/>
              <w:rPr>
                <w:caps/>
                <w:sz w:val="26"/>
                <w:szCs w:val="26"/>
              </w:rPr>
            </w:pPr>
            <w:r w:rsidRPr="00C66ACD">
              <w:rPr>
                <w:caps/>
                <w:sz w:val="26"/>
                <w:szCs w:val="26"/>
              </w:rPr>
              <w:t>6.</w:t>
            </w:r>
          </w:p>
        </w:tc>
        <w:tc>
          <w:tcPr>
            <w:tcW w:w="3288" w:type="dxa"/>
          </w:tcPr>
          <w:p w:rsidR="00A62F63" w:rsidRPr="00C66ACD" w:rsidRDefault="00A62F63" w:rsidP="003F131C">
            <w:pPr>
              <w:rPr>
                <w:sz w:val="26"/>
                <w:szCs w:val="26"/>
              </w:rPr>
            </w:pPr>
            <w:r w:rsidRPr="00C66ACD">
              <w:rPr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5726" w:type="dxa"/>
          </w:tcPr>
          <w:p w:rsidR="00A62F63" w:rsidRPr="00C66ACD" w:rsidRDefault="00A62F63" w:rsidP="003F131C">
            <w:pPr>
              <w:rPr>
                <w:sz w:val="26"/>
                <w:szCs w:val="26"/>
              </w:rPr>
            </w:pPr>
            <w:r w:rsidRPr="00C66ACD">
              <w:rPr>
                <w:sz w:val="26"/>
                <w:szCs w:val="26"/>
              </w:rPr>
              <w:t>2018 – 2022 роки</w:t>
            </w:r>
          </w:p>
        </w:tc>
      </w:tr>
      <w:tr w:rsidR="00A62F63" w:rsidRPr="00582683" w:rsidTr="003F131C">
        <w:tc>
          <w:tcPr>
            <w:tcW w:w="648" w:type="dxa"/>
          </w:tcPr>
          <w:p w:rsidR="00A62F63" w:rsidRPr="00C66ACD" w:rsidRDefault="00A62F63" w:rsidP="003F131C">
            <w:pPr>
              <w:spacing w:line="276" w:lineRule="auto"/>
              <w:jc w:val="center"/>
              <w:rPr>
                <w:caps/>
                <w:sz w:val="26"/>
                <w:szCs w:val="26"/>
              </w:rPr>
            </w:pPr>
            <w:r w:rsidRPr="00C66ACD">
              <w:rPr>
                <w:caps/>
                <w:sz w:val="26"/>
                <w:szCs w:val="26"/>
              </w:rPr>
              <w:t>7.</w:t>
            </w:r>
          </w:p>
        </w:tc>
        <w:tc>
          <w:tcPr>
            <w:tcW w:w="3288" w:type="dxa"/>
          </w:tcPr>
          <w:p w:rsidR="00A62F63" w:rsidRPr="00C66ACD" w:rsidRDefault="00A62F63" w:rsidP="003F131C">
            <w:pPr>
              <w:rPr>
                <w:sz w:val="26"/>
                <w:szCs w:val="26"/>
              </w:rPr>
            </w:pPr>
            <w:r w:rsidRPr="00C66ACD">
              <w:rPr>
                <w:sz w:val="26"/>
                <w:szCs w:val="26"/>
              </w:rPr>
              <w:t>Загальний обсяг фінансових ресурсів, необхідних для реалізації Програми, всього,</w:t>
            </w:r>
          </w:p>
          <w:p w:rsidR="00A62F63" w:rsidRPr="00C66ACD" w:rsidRDefault="00A62F63" w:rsidP="003F131C">
            <w:pPr>
              <w:rPr>
                <w:sz w:val="26"/>
                <w:szCs w:val="26"/>
              </w:rPr>
            </w:pPr>
            <w:r w:rsidRPr="00C66ACD">
              <w:rPr>
                <w:sz w:val="26"/>
                <w:szCs w:val="26"/>
              </w:rPr>
              <w:t>у тому числі:</w:t>
            </w:r>
          </w:p>
        </w:tc>
        <w:tc>
          <w:tcPr>
            <w:tcW w:w="5726" w:type="dxa"/>
          </w:tcPr>
          <w:p w:rsidR="00A62F63" w:rsidRPr="00C66ACD" w:rsidRDefault="00A62F63" w:rsidP="003F131C">
            <w:pPr>
              <w:rPr>
                <w:sz w:val="26"/>
                <w:szCs w:val="26"/>
              </w:rPr>
            </w:pPr>
          </w:p>
          <w:p w:rsidR="00A62F63" w:rsidRPr="00C66ACD" w:rsidRDefault="00A62F63" w:rsidP="003F131C">
            <w:pPr>
              <w:rPr>
                <w:sz w:val="26"/>
                <w:szCs w:val="26"/>
              </w:rPr>
            </w:pPr>
          </w:p>
          <w:p w:rsidR="00A62F63" w:rsidRPr="00C66ACD" w:rsidRDefault="00A62F63" w:rsidP="003F13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млн. 550 </w:t>
            </w:r>
            <w:r w:rsidRPr="00C66ACD">
              <w:rPr>
                <w:sz w:val="26"/>
                <w:szCs w:val="26"/>
              </w:rPr>
              <w:t xml:space="preserve"> </w:t>
            </w:r>
            <w:proofErr w:type="spellStart"/>
            <w:r w:rsidRPr="00C66ACD">
              <w:rPr>
                <w:sz w:val="26"/>
                <w:szCs w:val="26"/>
              </w:rPr>
              <w:t>тис.грн</w:t>
            </w:r>
            <w:proofErr w:type="spellEnd"/>
            <w:r w:rsidRPr="00C66ACD">
              <w:rPr>
                <w:sz w:val="26"/>
                <w:szCs w:val="26"/>
              </w:rPr>
              <w:t>.</w:t>
            </w:r>
          </w:p>
        </w:tc>
      </w:tr>
      <w:tr w:rsidR="00A62F63" w:rsidRPr="00582683" w:rsidTr="003F131C">
        <w:tc>
          <w:tcPr>
            <w:tcW w:w="648" w:type="dxa"/>
          </w:tcPr>
          <w:p w:rsidR="00A62F63" w:rsidRPr="00C66ACD" w:rsidRDefault="00A62F63" w:rsidP="003F131C">
            <w:pPr>
              <w:spacing w:line="276" w:lineRule="auto"/>
              <w:jc w:val="center"/>
              <w:rPr>
                <w:caps/>
                <w:sz w:val="26"/>
                <w:szCs w:val="26"/>
              </w:rPr>
            </w:pPr>
            <w:r w:rsidRPr="00C66ACD">
              <w:rPr>
                <w:caps/>
                <w:sz w:val="26"/>
                <w:szCs w:val="26"/>
              </w:rPr>
              <w:t>7.1.</w:t>
            </w:r>
          </w:p>
        </w:tc>
        <w:tc>
          <w:tcPr>
            <w:tcW w:w="3288" w:type="dxa"/>
          </w:tcPr>
          <w:p w:rsidR="00A62F63" w:rsidRPr="00C66ACD" w:rsidRDefault="00A62F63" w:rsidP="003F131C">
            <w:pPr>
              <w:rPr>
                <w:sz w:val="26"/>
                <w:szCs w:val="26"/>
              </w:rPr>
            </w:pPr>
            <w:r w:rsidRPr="00C66ACD">
              <w:rPr>
                <w:sz w:val="26"/>
                <w:szCs w:val="26"/>
              </w:rPr>
              <w:t>Коштів міського бюджету, тис. гривень</w:t>
            </w:r>
          </w:p>
        </w:tc>
        <w:tc>
          <w:tcPr>
            <w:tcW w:w="5726" w:type="dxa"/>
          </w:tcPr>
          <w:p w:rsidR="00A62F63" w:rsidRPr="00C66ACD" w:rsidRDefault="00A62F63" w:rsidP="003F13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 млн. 550</w:t>
            </w:r>
            <w:r w:rsidRPr="00C66ACD">
              <w:rPr>
                <w:sz w:val="26"/>
                <w:szCs w:val="26"/>
              </w:rPr>
              <w:t xml:space="preserve"> </w:t>
            </w:r>
            <w:proofErr w:type="spellStart"/>
            <w:r w:rsidRPr="00C66ACD">
              <w:rPr>
                <w:sz w:val="26"/>
                <w:szCs w:val="26"/>
              </w:rPr>
              <w:t>тис.грн</w:t>
            </w:r>
            <w:proofErr w:type="spellEnd"/>
            <w:r w:rsidRPr="00C66ACD">
              <w:rPr>
                <w:sz w:val="26"/>
                <w:szCs w:val="26"/>
              </w:rPr>
              <w:t>.</w:t>
            </w:r>
          </w:p>
        </w:tc>
      </w:tr>
      <w:tr w:rsidR="00A62F63" w:rsidRPr="00582683" w:rsidTr="003F131C">
        <w:trPr>
          <w:trHeight w:val="70"/>
        </w:trPr>
        <w:tc>
          <w:tcPr>
            <w:tcW w:w="648" w:type="dxa"/>
          </w:tcPr>
          <w:p w:rsidR="00A62F63" w:rsidRPr="00C66ACD" w:rsidRDefault="00A62F63" w:rsidP="003F131C">
            <w:pPr>
              <w:jc w:val="center"/>
              <w:rPr>
                <w:caps/>
                <w:sz w:val="26"/>
                <w:szCs w:val="26"/>
              </w:rPr>
            </w:pPr>
            <w:r w:rsidRPr="00C66ACD">
              <w:rPr>
                <w:caps/>
                <w:sz w:val="26"/>
                <w:szCs w:val="26"/>
              </w:rPr>
              <w:t>7.2</w:t>
            </w:r>
          </w:p>
        </w:tc>
        <w:tc>
          <w:tcPr>
            <w:tcW w:w="3288" w:type="dxa"/>
          </w:tcPr>
          <w:p w:rsidR="00A62F63" w:rsidRPr="00C66ACD" w:rsidRDefault="00A62F63" w:rsidP="003F131C">
            <w:pPr>
              <w:rPr>
                <w:sz w:val="26"/>
                <w:szCs w:val="26"/>
              </w:rPr>
            </w:pPr>
            <w:r w:rsidRPr="00C66ACD">
              <w:rPr>
                <w:sz w:val="26"/>
                <w:szCs w:val="26"/>
              </w:rPr>
              <w:t>Коштів інших джерел</w:t>
            </w:r>
          </w:p>
        </w:tc>
        <w:tc>
          <w:tcPr>
            <w:tcW w:w="5726" w:type="dxa"/>
          </w:tcPr>
          <w:p w:rsidR="00A62F63" w:rsidRPr="00C66ACD" w:rsidRDefault="00A62F63" w:rsidP="003F131C">
            <w:pPr>
              <w:rPr>
                <w:sz w:val="26"/>
                <w:szCs w:val="26"/>
              </w:rPr>
            </w:pPr>
            <w:r w:rsidRPr="00C66ACD">
              <w:rPr>
                <w:sz w:val="26"/>
                <w:szCs w:val="26"/>
              </w:rPr>
              <w:t>-</w:t>
            </w:r>
          </w:p>
        </w:tc>
      </w:tr>
    </w:tbl>
    <w:p w:rsidR="00A62F63" w:rsidRPr="000A585A" w:rsidRDefault="00A62F63" w:rsidP="00A62F63">
      <w:pPr>
        <w:pStyle w:val="a3"/>
        <w:ind w:left="720"/>
        <w:rPr>
          <w:rFonts w:ascii="Times New Roman" w:hAnsi="Times New Roman"/>
          <w:b/>
          <w:bCs/>
          <w:sz w:val="16"/>
          <w:szCs w:val="16"/>
          <w:lang w:val="uk-UA"/>
        </w:rPr>
      </w:pPr>
    </w:p>
    <w:p w:rsidR="00A62F63" w:rsidRPr="00395E23" w:rsidRDefault="00A62F63" w:rsidP="00A62F6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395E23">
        <w:rPr>
          <w:rFonts w:ascii="Times New Roman" w:hAnsi="Times New Roman"/>
          <w:b/>
          <w:sz w:val="28"/>
          <w:szCs w:val="28"/>
          <w:lang w:val="uk-UA"/>
        </w:rPr>
        <w:t>1.2. Ресурсне забезпечення Програми</w:t>
      </w:r>
    </w:p>
    <w:p w:rsidR="00A62F63" w:rsidRPr="009C175A" w:rsidRDefault="00A62F63" w:rsidP="00A62F63">
      <w:pPr>
        <w:pStyle w:val="a3"/>
        <w:rPr>
          <w:rFonts w:ascii="Times New Roman" w:hAnsi="Times New Roman"/>
          <w:sz w:val="26"/>
          <w:szCs w:val="26"/>
          <w:lang w:val="uk-UA"/>
        </w:rPr>
      </w:pPr>
      <w:r w:rsidRPr="009C175A">
        <w:rPr>
          <w:rFonts w:ascii="Times New Roman" w:hAnsi="Times New Roman"/>
          <w:sz w:val="26"/>
          <w:szCs w:val="26"/>
          <w:lang w:val="uk-UA"/>
        </w:rPr>
        <w:t>Ресурсне забезпечення Програми складають кошти фонду міського бюджету.     (грн.)</w:t>
      </w:r>
    </w:p>
    <w:tbl>
      <w:tblPr>
        <w:tblW w:w="9936" w:type="dxa"/>
        <w:jc w:val="center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1072"/>
        <w:gridCol w:w="1276"/>
        <w:gridCol w:w="1276"/>
        <w:gridCol w:w="1134"/>
        <w:gridCol w:w="1134"/>
        <w:gridCol w:w="1423"/>
      </w:tblGrid>
      <w:tr w:rsidR="00A62F63" w:rsidRPr="009C175A" w:rsidTr="003F131C">
        <w:trPr>
          <w:trHeight w:val="550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9C175A" w:rsidRDefault="00A62F63" w:rsidP="003F13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175A">
              <w:rPr>
                <w:rFonts w:ascii="Times New Roman" w:hAnsi="Times New Roman"/>
                <w:b/>
                <w:snapToGrid w:val="0"/>
                <w:sz w:val="24"/>
                <w:szCs w:val="24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8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F63" w:rsidRPr="009C175A" w:rsidRDefault="00A62F63" w:rsidP="003F13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175A">
              <w:rPr>
                <w:rFonts w:ascii="Times New Roman" w:hAnsi="Times New Roman"/>
                <w:b/>
                <w:snapToGrid w:val="0"/>
                <w:sz w:val="24"/>
                <w:szCs w:val="24"/>
                <w:lang w:val="uk-UA"/>
              </w:rPr>
              <w:t>Терміни реалізації Програми</w:t>
            </w:r>
          </w:p>
          <w:p w:rsidR="00A62F63" w:rsidRPr="009C175A" w:rsidRDefault="00A62F63" w:rsidP="003F131C">
            <w:pPr>
              <w:pStyle w:val="a3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k-UA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9C175A" w:rsidRDefault="00A62F63" w:rsidP="003F13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175A">
              <w:rPr>
                <w:rFonts w:ascii="Times New Roman" w:hAnsi="Times New Roman"/>
                <w:b/>
                <w:snapToGrid w:val="0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A62F63" w:rsidRPr="009C175A" w:rsidTr="003F131C">
        <w:trPr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F63" w:rsidRPr="009C175A" w:rsidRDefault="00A62F63" w:rsidP="003F131C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AB5E52" w:rsidRDefault="00A62F63" w:rsidP="003F131C">
            <w:pPr>
              <w:pStyle w:val="a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5E52">
              <w:rPr>
                <w:rFonts w:ascii="Times New Roman" w:hAnsi="Times New Roman"/>
                <w:b/>
                <w:lang w:val="uk-UA"/>
              </w:rPr>
              <w:t>2018 рік (проект)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AB5E52" w:rsidRDefault="00A62F63" w:rsidP="003F131C">
            <w:pPr>
              <w:pStyle w:val="a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5E52">
              <w:rPr>
                <w:rFonts w:ascii="Times New Roman" w:hAnsi="Times New Roman"/>
                <w:b/>
                <w:lang w:val="uk-UA"/>
              </w:rPr>
              <w:t>2019 рік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AB5E52" w:rsidRDefault="00A62F63" w:rsidP="003F131C">
            <w:pPr>
              <w:pStyle w:val="a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5E52">
              <w:rPr>
                <w:rFonts w:ascii="Times New Roman" w:hAnsi="Times New Roman"/>
                <w:b/>
                <w:lang w:val="uk-UA"/>
              </w:rPr>
              <w:t>2020 рік (прогноз)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AB5E52" w:rsidRDefault="00A62F63" w:rsidP="003F131C">
            <w:pPr>
              <w:pStyle w:val="a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5E52">
              <w:rPr>
                <w:rFonts w:ascii="Times New Roman" w:hAnsi="Times New Roman"/>
                <w:b/>
                <w:lang w:val="uk-UA"/>
              </w:rPr>
              <w:t>2021 рік (прогноз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AB5E52" w:rsidRDefault="00A62F63" w:rsidP="003F131C">
            <w:pPr>
              <w:pStyle w:val="a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5E52">
              <w:rPr>
                <w:rFonts w:ascii="Times New Roman" w:hAnsi="Times New Roman"/>
                <w:b/>
                <w:lang w:val="uk-UA"/>
              </w:rPr>
              <w:t>2022 рік (прогноз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F63" w:rsidRPr="009C175A" w:rsidRDefault="00A62F63" w:rsidP="003F131C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2F63" w:rsidRPr="009C175A" w:rsidTr="003F131C">
        <w:trPr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9C175A" w:rsidRDefault="00A62F63" w:rsidP="003F131C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175A">
              <w:rPr>
                <w:rFonts w:ascii="Times New Roman" w:hAnsi="Times New Roman"/>
                <w:sz w:val="24"/>
                <w:szCs w:val="24"/>
                <w:lang w:val="uk-UA"/>
              </w:rPr>
              <w:t>Обсяг ресурсів, усього, в тому числі: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7F528F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7F528F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7F528F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7F528F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7F528F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AB5E52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r w:rsidRPr="00AB5E52">
              <w:rPr>
                <w:rFonts w:ascii="Times New Roman" w:hAnsi="Times New Roman"/>
                <w:sz w:val="24"/>
                <w:szCs w:val="24"/>
                <w:lang w:val="uk-UA"/>
              </w:rPr>
              <w:t>мл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н. 55</w:t>
            </w:r>
            <w:r w:rsidRPr="00AB5E52">
              <w:rPr>
                <w:rFonts w:ascii="Times New Roman" w:hAnsi="Times New Roman"/>
                <w:sz w:val="24"/>
                <w:szCs w:val="24"/>
                <w:lang w:val="uk-UA"/>
              </w:rPr>
              <w:t>0 тис.</w:t>
            </w:r>
          </w:p>
        </w:tc>
      </w:tr>
      <w:tr w:rsidR="00A62F63" w:rsidRPr="009C175A" w:rsidTr="003F131C">
        <w:trPr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9C175A" w:rsidRDefault="00A62F63" w:rsidP="003F131C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175A"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7F528F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7F528F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7F528F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7F528F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7F528F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AB5E52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млн. </w:t>
            </w:r>
            <w:r w:rsidRPr="00AB5E5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B5E52">
              <w:rPr>
                <w:rFonts w:ascii="Times New Roman" w:hAnsi="Times New Roman"/>
                <w:sz w:val="24"/>
                <w:szCs w:val="24"/>
                <w:lang w:val="uk-UA"/>
              </w:rPr>
              <w:t>0 тис.</w:t>
            </w:r>
          </w:p>
        </w:tc>
      </w:tr>
      <w:tr w:rsidR="00A62F63" w:rsidRPr="009C175A" w:rsidTr="003F131C">
        <w:trPr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9C175A" w:rsidRDefault="00A62F63" w:rsidP="003F131C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175A">
              <w:rPr>
                <w:rFonts w:ascii="Times New Roman" w:hAnsi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9C175A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17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9C175A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17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9C175A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17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9C175A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9C175A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9C175A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17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62F63" w:rsidRPr="009C175A" w:rsidTr="003F131C">
        <w:trPr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9C175A" w:rsidRDefault="00A62F63" w:rsidP="003F131C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175A">
              <w:rPr>
                <w:rFonts w:ascii="Times New Roman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9C175A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17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9C175A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17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9C175A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17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9C175A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9C175A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3" w:rsidRPr="009C175A" w:rsidRDefault="00A62F63" w:rsidP="003F13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17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A62F63" w:rsidRPr="009C175A" w:rsidRDefault="00A62F63" w:rsidP="00A62F63">
      <w:pPr>
        <w:pStyle w:val="a3"/>
        <w:rPr>
          <w:rFonts w:ascii="Times New Roman" w:hAnsi="Times New Roman"/>
          <w:sz w:val="16"/>
          <w:szCs w:val="16"/>
          <w:lang w:val="uk-UA"/>
        </w:rPr>
      </w:pPr>
    </w:p>
    <w:p w:rsidR="00A62F63" w:rsidRPr="00395E23" w:rsidRDefault="00A62F63" w:rsidP="00A62F6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395E23">
        <w:rPr>
          <w:rFonts w:ascii="Times New Roman" w:hAnsi="Times New Roman"/>
          <w:b/>
          <w:sz w:val="28"/>
          <w:szCs w:val="28"/>
          <w:lang w:val="uk-UA"/>
        </w:rPr>
        <w:t>2. Визначення проблем, на розв’язання яких спрямована Програма</w:t>
      </w:r>
    </w:p>
    <w:p w:rsidR="00A62F63" w:rsidRPr="00245B43" w:rsidRDefault="00A62F63" w:rsidP="00A62F6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62F63">
        <w:rPr>
          <w:rFonts w:ascii="Times New Roman" w:hAnsi="Times New Roman"/>
          <w:sz w:val="28"/>
          <w:szCs w:val="28"/>
          <w:lang w:val="uk-UA"/>
        </w:rPr>
        <w:t xml:space="preserve">Ефективна кадрова політика є важливим інструментом функціонуванням галузі охорони здоров’я міста, оскільки від рівня забезпеченості галузі кваліфікованими лікарями залежить якість надання медичної допомоги населенню. </w:t>
      </w:r>
      <w:r w:rsidRPr="00245B43">
        <w:rPr>
          <w:rFonts w:ascii="Times New Roman" w:hAnsi="Times New Roman"/>
          <w:sz w:val="28"/>
          <w:szCs w:val="28"/>
        </w:rPr>
        <w:t xml:space="preserve">Одним з </w:t>
      </w:r>
      <w:proofErr w:type="spellStart"/>
      <w:r w:rsidRPr="00245B43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завдань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245B43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умов для </w:t>
      </w:r>
      <w:proofErr w:type="spellStart"/>
      <w:r w:rsidRPr="00245B43">
        <w:rPr>
          <w:rFonts w:ascii="Times New Roman" w:hAnsi="Times New Roman"/>
          <w:sz w:val="28"/>
          <w:szCs w:val="28"/>
        </w:rPr>
        <w:t>ефективного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та </w:t>
      </w:r>
      <w:proofErr w:type="gramStart"/>
      <w:r w:rsidRPr="00245B43">
        <w:rPr>
          <w:rFonts w:ascii="Times New Roman" w:hAnsi="Times New Roman"/>
          <w:sz w:val="28"/>
          <w:szCs w:val="28"/>
        </w:rPr>
        <w:t>доступного</w:t>
      </w:r>
      <w:proofErr w:type="gramEnd"/>
      <w:r w:rsidRPr="00245B4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45B43">
        <w:rPr>
          <w:rFonts w:ascii="Times New Roman" w:hAnsi="Times New Roman"/>
          <w:sz w:val="28"/>
          <w:szCs w:val="28"/>
        </w:rPr>
        <w:t>всіх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45B43">
        <w:rPr>
          <w:rFonts w:ascii="Times New Roman" w:hAnsi="Times New Roman"/>
          <w:sz w:val="28"/>
          <w:szCs w:val="28"/>
        </w:rPr>
        <w:t>Сьогодні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існують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незаперечні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докази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5B43">
        <w:rPr>
          <w:rFonts w:ascii="Times New Roman" w:hAnsi="Times New Roman"/>
          <w:sz w:val="28"/>
          <w:szCs w:val="28"/>
        </w:rPr>
        <w:t>що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є одним з </w:t>
      </w:r>
      <w:proofErr w:type="spellStart"/>
      <w:r w:rsidRPr="00245B43">
        <w:rPr>
          <w:rFonts w:ascii="Times New Roman" w:hAnsi="Times New Roman"/>
          <w:sz w:val="28"/>
          <w:szCs w:val="28"/>
        </w:rPr>
        <w:t>найважливіших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чинників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45B43">
        <w:rPr>
          <w:rFonts w:ascii="Times New Roman" w:hAnsi="Times New Roman"/>
          <w:sz w:val="28"/>
          <w:szCs w:val="28"/>
        </w:rPr>
        <w:t>добробуту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. Роль </w:t>
      </w:r>
      <w:proofErr w:type="spellStart"/>
      <w:r w:rsidRPr="00245B43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працівника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щодо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45B43">
        <w:rPr>
          <w:rFonts w:ascii="Times New Roman" w:hAnsi="Times New Roman"/>
          <w:sz w:val="28"/>
          <w:szCs w:val="28"/>
        </w:rPr>
        <w:t>проф</w:t>
      </w:r>
      <w:proofErr w:type="gramEnd"/>
      <w:r w:rsidRPr="00245B43">
        <w:rPr>
          <w:rFonts w:ascii="Times New Roman" w:hAnsi="Times New Roman"/>
          <w:sz w:val="28"/>
          <w:szCs w:val="28"/>
        </w:rPr>
        <w:t>ілактики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захворюваності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5B43">
        <w:rPr>
          <w:rFonts w:ascii="Times New Roman" w:hAnsi="Times New Roman"/>
          <w:sz w:val="28"/>
          <w:szCs w:val="28"/>
        </w:rPr>
        <w:t>забезпеченні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якісною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медичною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важко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переоцінити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45B43">
        <w:rPr>
          <w:rFonts w:ascii="Times New Roman" w:hAnsi="Times New Roman"/>
          <w:sz w:val="28"/>
          <w:szCs w:val="28"/>
        </w:rPr>
        <w:t>Недостатня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45B43">
        <w:rPr>
          <w:rFonts w:ascii="Times New Roman" w:hAnsi="Times New Roman"/>
          <w:sz w:val="28"/>
          <w:szCs w:val="28"/>
        </w:rPr>
        <w:t>соц</w:t>
      </w:r>
      <w:proofErr w:type="gramEnd"/>
      <w:r w:rsidRPr="00245B43">
        <w:rPr>
          <w:rFonts w:ascii="Times New Roman" w:hAnsi="Times New Roman"/>
          <w:sz w:val="28"/>
          <w:szCs w:val="28"/>
        </w:rPr>
        <w:t>іальна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захищеність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245B43">
        <w:rPr>
          <w:rFonts w:ascii="Times New Roman" w:hAnsi="Times New Roman"/>
          <w:sz w:val="28"/>
          <w:szCs w:val="28"/>
        </w:rPr>
        <w:t>створюють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45B43">
        <w:rPr>
          <w:rFonts w:ascii="Times New Roman" w:hAnsi="Times New Roman"/>
          <w:sz w:val="28"/>
          <w:szCs w:val="28"/>
        </w:rPr>
        <w:t>медичних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стимулів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45B43">
        <w:rPr>
          <w:rFonts w:ascii="Times New Roman" w:hAnsi="Times New Roman"/>
          <w:sz w:val="28"/>
          <w:szCs w:val="28"/>
        </w:rPr>
        <w:t>підвищення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якості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медичної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населенню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45B43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наявних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матеріально-технічних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ресурсів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. </w:t>
      </w:r>
    </w:p>
    <w:p w:rsidR="00A62F63" w:rsidRPr="00245B43" w:rsidRDefault="00A62F63" w:rsidP="00A62F6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45B43">
        <w:rPr>
          <w:rFonts w:ascii="Times New Roman" w:hAnsi="Times New Roman"/>
          <w:sz w:val="28"/>
          <w:szCs w:val="28"/>
        </w:rPr>
        <w:t xml:space="preserve">Одним </w:t>
      </w:r>
      <w:proofErr w:type="spellStart"/>
      <w:r w:rsidRPr="00245B43">
        <w:rPr>
          <w:rFonts w:ascii="Times New Roman" w:hAnsi="Times New Roman"/>
          <w:sz w:val="28"/>
          <w:szCs w:val="28"/>
        </w:rPr>
        <w:t>із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дієвих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шляхів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закріплення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в м. </w:t>
      </w:r>
      <w:proofErr w:type="spellStart"/>
      <w:r w:rsidRPr="00245B43">
        <w:rPr>
          <w:rFonts w:ascii="Times New Roman" w:hAnsi="Times New Roman"/>
          <w:sz w:val="28"/>
          <w:szCs w:val="28"/>
        </w:rPr>
        <w:t>Глухові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кваліфікованих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медичних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фахівців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245B4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їх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житлом</w:t>
      </w:r>
      <w:proofErr w:type="spellEnd"/>
      <w:r w:rsidRPr="00245B43">
        <w:rPr>
          <w:rFonts w:ascii="Times New Roman" w:hAnsi="Times New Roman"/>
          <w:sz w:val="28"/>
          <w:szCs w:val="28"/>
        </w:rPr>
        <w:t>.</w:t>
      </w:r>
    </w:p>
    <w:p w:rsidR="00A62F63" w:rsidRPr="00245B43" w:rsidRDefault="00A62F63" w:rsidP="00A62F63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245B43">
        <w:rPr>
          <w:rFonts w:ascii="Times New Roman" w:hAnsi="Times New Roman"/>
          <w:sz w:val="28"/>
          <w:szCs w:val="28"/>
        </w:rPr>
        <w:t>Міська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програма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залучення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молодих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лікарів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на роботу до міста Глухова та </w:t>
      </w:r>
      <w:proofErr w:type="spellStart"/>
      <w:r w:rsidRPr="00245B4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їх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житлом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на 2018-2022  роки </w:t>
      </w:r>
      <w:r w:rsidRPr="00245B43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далі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Програма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>)</w:t>
      </w:r>
      <w:r w:rsidRPr="00245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</w:rPr>
        <w:t>розроблена</w:t>
      </w:r>
      <w:proofErr w:type="spellEnd"/>
      <w:r w:rsidRPr="00245B43">
        <w:rPr>
          <w:rFonts w:ascii="Times New Roman" w:hAnsi="Times New Roman"/>
          <w:sz w:val="28"/>
          <w:szCs w:val="28"/>
        </w:rPr>
        <w:t xml:space="preserve"> </w:t>
      </w:r>
      <w:r w:rsidRPr="00245B43">
        <w:rPr>
          <w:rStyle w:val="docdata"/>
          <w:rFonts w:ascii="Times New Roman" w:hAnsi="Times New Roman"/>
          <w:sz w:val="28"/>
          <w:szCs w:val="28"/>
          <w:lang w:val="uk-UA"/>
        </w:rPr>
        <w:t xml:space="preserve">на </w:t>
      </w:r>
      <w:proofErr w:type="gramStart"/>
      <w:r w:rsidRPr="00245B43">
        <w:rPr>
          <w:rStyle w:val="docdata"/>
          <w:rFonts w:ascii="Times New Roman" w:hAnsi="Times New Roman"/>
          <w:sz w:val="28"/>
          <w:szCs w:val="28"/>
          <w:lang w:val="uk-UA"/>
        </w:rPr>
        <w:t>п</w:t>
      </w:r>
      <w:proofErr w:type="gramEnd"/>
      <w:r w:rsidRPr="00245B43">
        <w:rPr>
          <w:rStyle w:val="docdata"/>
          <w:rFonts w:ascii="Times New Roman" w:hAnsi="Times New Roman"/>
          <w:sz w:val="28"/>
          <w:szCs w:val="28"/>
          <w:lang w:val="uk-UA"/>
        </w:rPr>
        <w:t xml:space="preserve">ідставі </w:t>
      </w:r>
      <w:r w:rsidRPr="00245B43">
        <w:rPr>
          <w:rFonts w:ascii="Times New Roman" w:hAnsi="Times New Roman"/>
          <w:color w:val="000000"/>
          <w:sz w:val="28"/>
          <w:szCs w:val="28"/>
        </w:rPr>
        <w:t xml:space="preserve">Закону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Основи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законодавства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охорону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здоров’я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19.11.1992 № 2801-ХІІ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зі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змінами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внесеними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Законом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07.07.2011 №3611-VІ, постанови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Кабінету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Міністрів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11 лютого 2010 №208 «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Деякі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питання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удосконалення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системи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охорони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здоров’я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», постанови Ради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Міні</w:t>
      </w:r>
      <w:proofErr w:type="gramStart"/>
      <w:r w:rsidRPr="00245B43">
        <w:rPr>
          <w:rFonts w:ascii="Times New Roman" w:hAnsi="Times New Roman"/>
          <w:color w:val="000000"/>
          <w:sz w:val="28"/>
          <w:szCs w:val="28"/>
        </w:rPr>
        <w:t>стр</w:t>
      </w:r>
      <w:proofErr w:type="gramEnd"/>
      <w:r w:rsidRPr="00245B43">
        <w:rPr>
          <w:rFonts w:ascii="Times New Roman" w:hAnsi="Times New Roman"/>
          <w:color w:val="000000"/>
          <w:sz w:val="28"/>
          <w:szCs w:val="28"/>
        </w:rPr>
        <w:t>ів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Української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РСР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4 лютого 1988 №37 «Про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службові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жилі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приміщення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» (ЗП УРСР, 1988 р., № 2, ст. 8)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зі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змінами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внесеними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постановою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Кабінету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Міністрів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1 лютого 2012 № 47 «Про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внесення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змін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Переліку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категорій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працівників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яким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може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бути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надано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службові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жилі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</w:rPr>
        <w:t>приміщення</w:t>
      </w:r>
      <w:proofErr w:type="spellEnd"/>
      <w:r w:rsidRPr="00245B43">
        <w:rPr>
          <w:rFonts w:ascii="Times New Roman" w:hAnsi="Times New Roman"/>
          <w:color w:val="000000"/>
          <w:sz w:val="28"/>
          <w:szCs w:val="28"/>
        </w:rPr>
        <w:t>».</w:t>
      </w:r>
    </w:p>
    <w:p w:rsidR="00A62F63" w:rsidRPr="00245B43" w:rsidRDefault="00A62F63" w:rsidP="00A62F63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Програма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визначає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конкретні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цілі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завдання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. За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кожним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напрямом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сформульовані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проблемні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питання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. Заходи,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реалізуються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зможуть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частково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розв’язати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проблему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забезпечення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житлом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лікарів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245B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даному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випадку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молодих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спеціалі</w:t>
      </w:r>
      <w:proofErr w:type="gram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ст</w:t>
      </w:r>
      <w:proofErr w:type="gram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ів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кінцевому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результаті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дасть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змогу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залучити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вакантні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посади до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центральної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районної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лікарні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та центру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первинної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медико-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санітарної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допомоги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професійні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кадри,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зменшить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їх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плинність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суттєво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підвищить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якість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медичних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послуг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A62F63" w:rsidRPr="00245B43" w:rsidRDefault="00A62F63" w:rsidP="00A62F63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На 01.05.2018 </w:t>
      </w:r>
      <w:r w:rsidRPr="00245B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Глухівський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</w:t>
      </w:r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ентральній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районній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лікарні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працює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84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лікаря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, а в </w:t>
      </w:r>
      <w:proofErr w:type="gram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КЗ</w:t>
      </w:r>
      <w:proofErr w:type="gram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Глухівський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центр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первинної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медико-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санітарної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допомоги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» –</w:t>
      </w:r>
      <w:r w:rsidRPr="00245B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17.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Штатних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посад </w:t>
      </w:r>
      <w:proofErr w:type="spellStart"/>
      <w:proofErr w:type="gram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</w:t>
      </w:r>
      <w:proofErr w:type="gram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ікарів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центральної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районної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лікарні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– 113,0,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тобто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укомплектованість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становить 74,3 %.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Кількість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вакантних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посад без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урахування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сумісництва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– 10,25.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Кількість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лікарів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пенсійного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віку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– 23.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Першочерговою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є потреба в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лікарях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наступних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спеціальностей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</w:t>
      </w:r>
      <w:proofErr w:type="gram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кар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-офтальмолог</w:t>
      </w:r>
      <w:proofErr w:type="gram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– 3,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лікар-хірург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– 7,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-уролог – 1,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лікар-педіатр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– 2,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-нефролог – 1,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лікар-фізіотерапевт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– 1,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лікар-кардіолог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– 1,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-ортопед-травматолог – 1,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-терапевт – 1,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-онколог – 1 та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-патологоанатом – 1.</w:t>
      </w:r>
    </w:p>
    <w:p w:rsidR="00A62F63" w:rsidRPr="00245B43" w:rsidRDefault="00A62F63" w:rsidP="00A62F63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КЗ</w:t>
      </w:r>
      <w:proofErr w:type="gram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Глухівський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центр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первинної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медико-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санітарної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допомоги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» укомплектований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лікарями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на 74%,не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вистачає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6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сімейних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лікарів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62F63" w:rsidRPr="00245B43" w:rsidRDefault="00A62F63" w:rsidP="00A62F63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Єдиним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можливим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шляхом по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закріпленню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proofErr w:type="gram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</w:t>
      </w:r>
      <w:proofErr w:type="gram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ікарні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професійних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кадрів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є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забезпечення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останніх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житлом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Глухівською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міською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радою, центральною районною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лікарнею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вживаються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заходи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щодо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укомплектування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медичних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закладів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міста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лікарями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. Так, у</w:t>
      </w:r>
      <w:r w:rsidRPr="00245B4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2010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році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було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виділено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службове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житло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для 3-х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лікарів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: 2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кімнати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гуртожитку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proofErr w:type="gram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вул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Курлука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, 1/3 та </w:t>
      </w:r>
      <w:r w:rsidRPr="00245B4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245B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1-</w:t>
      </w:r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кімнатну квартиру по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вул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Терещенків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, 1. </w:t>
      </w:r>
      <w:r w:rsidRPr="00245B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 </w:t>
      </w:r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2015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році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надано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3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квартири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по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вул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. Вознесенській,46</w:t>
      </w:r>
      <w:proofErr w:type="gram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Б</w:t>
      </w:r>
      <w:proofErr w:type="gram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для 3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лікарів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. У 2016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році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було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виділено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службове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житло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гуртожитку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по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вул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Ц</w:t>
      </w:r>
      <w:proofErr w:type="gram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іолковського,6 для 1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лікаря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. У 2017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році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надано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два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службових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приміщення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за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адресою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вул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Інститутська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, 22 в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стані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нежитлового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приміщення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для 3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лікарі</w:t>
      </w:r>
      <w:proofErr w:type="gram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spellEnd"/>
      <w:proofErr w:type="gram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62F63" w:rsidRDefault="00A62F63" w:rsidP="00A62F63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Не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вирішення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кадрової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проблеми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галузі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медицини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найближчі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роки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може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поставити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ід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загрозу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систему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охорони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здоров’я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міста та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позбавити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можливості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отримання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мешканцями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міста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кваліфікованої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медичної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допомоги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. Для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вирішення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проблеми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по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залученню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на роботу до міста Глухова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молодих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лікарів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необхідно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кожного року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передбачити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виділення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кошті</w:t>
      </w:r>
      <w:proofErr w:type="gram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spellEnd"/>
      <w:proofErr w:type="gram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придбання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їм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службового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житла</w:t>
      </w:r>
      <w:proofErr w:type="spellEnd"/>
      <w:r w:rsidRPr="00245B4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62F63" w:rsidRPr="000A585A" w:rsidRDefault="00A62F63" w:rsidP="00A62F63">
      <w:pPr>
        <w:pStyle w:val="a3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62F63" w:rsidRPr="00E46ADC" w:rsidRDefault="00A62F63" w:rsidP="00A62F6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E46ADC"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bookmarkStart w:id="0" w:name="19"/>
      <w:r w:rsidRPr="00E46ADC"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  <w:bookmarkEnd w:id="0"/>
    </w:p>
    <w:p w:rsidR="00A62F63" w:rsidRDefault="00A62F63" w:rsidP="00A62F63">
      <w:pPr>
        <w:ind w:firstLine="709"/>
        <w:jc w:val="both"/>
        <w:rPr>
          <w:sz w:val="28"/>
          <w:shd w:val="clear" w:color="auto" w:fill="FFFFFF"/>
        </w:rPr>
      </w:pPr>
      <w:bookmarkStart w:id="1" w:name="20"/>
      <w:bookmarkStart w:id="2" w:name="21"/>
      <w:r w:rsidRPr="00582683">
        <w:rPr>
          <w:sz w:val="28"/>
          <w:shd w:val="clear" w:color="auto" w:fill="FFFFFF"/>
        </w:rPr>
        <w:t>Метою Програми є забезпечення житлом лікарів, які залучатимуться до роботи на вакантні посади в медичні заклади міста, що уклали контракт з Центральною районною лікарнею та КЗ «Центр надання первинної медико-санітарної допомоги» на термін не менше десяти років. При цьому, перевага в отриманні житла надаватиметься сім’ям лікарів, які прибудуть до міста. Це дасть змогу позитивно вплинути на обсяги та якість надання медичної  допомоги  населенню,  а  також,  збільшення  тривалості  і підвищення якості життя населення.</w:t>
      </w:r>
    </w:p>
    <w:p w:rsidR="00A62F63" w:rsidRPr="000A585A" w:rsidRDefault="00A62F63" w:rsidP="00A62F63">
      <w:pPr>
        <w:ind w:firstLine="709"/>
        <w:jc w:val="both"/>
        <w:rPr>
          <w:sz w:val="16"/>
          <w:szCs w:val="16"/>
          <w:shd w:val="clear" w:color="auto" w:fill="FFFFFF"/>
        </w:rPr>
      </w:pPr>
    </w:p>
    <w:p w:rsidR="00A62F63" w:rsidRPr="00E46ADC" w:rsidRDefault="00A62F63" w:rsidP="00A62F6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bookmarkStart w:id="3" w:name="52"/>
      <w:bookmarkEnd w:id="1"/>
      <w:bookmarkEnd w:id="2"/>
      <w:bookmarkEnd w:id="3"/>
      <w:r w:rsidRPr="00E46ADC">
        <w:rPr>
          <w:rFonts w:ascii="Times New Roman" w:hAnsi="Times New Roman"/>
          <w:b/>
          <w:sz w:val="28"/>
          <w:szCs w:val="28"/>
          <w:lang w:val="uk-UA"/>
        </w:rPr>
        <w:t>4. Напрями діяльності Програми</w:t>
      </w:r>
    </w:p>
    <w:p w:rsidR="00A62F63" w:rsidRDefault="00A62F63" w:rsidP="00A62F6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11DAF">
        <w:rPr>
          <w:rFonts w:ascii="Times New Roman" w:hAnsi="Times New Roman"/>
          <w:sz w:val="28"/>
          <w:szCs w:val="28"/>
        </w:rPr>
        <w:t>Напрями</w:t>
      </w:r>
      <w:proofErr w:type="spellEnd"/>
      <w:r w:rsidRPr="00511D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1DAF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1DA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11DAF">
        <w:rPr>
          <w:rFonts w:ascii="Times New Roman" w:hAnsi="Times New Roman"/>
          <w:sz w:val="28"/>
          <w:szCs w:val="28"/>
        </w:rPr>
        <w:t>це</w:t>
      </w:r>
      <w:proofErr w:type="spellEnd"/>
      <w:r w:rsidRPr="00511DAF"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 w:rsidRPr="00511DAF">
        <w:rPr>
          <w:rFonts w:ascii="Times New Roman" w:hAnsi="Times New Roman"/>
          <w:sz w:val="28"/>
          <w:szCs w:val="28"/>
        </w:rPr>
        <w:t>завдань</w:t>
      </w:r>
      <w:proofErr w:type="spellEnd"/>
      <w:r w:rsidRPr="00511D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1DA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1D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1DAF">
        <w:rPr>
          <w:rFonts w:ascii="Times New Roman" w:hAnsi="Times New Roman"/>
          <w:sz w:val="28"/>
          <w:szCs w:val="28"/>
        </w:rPr>
        <w:t>які</w:t>
      </w:r>
      <w:proofErr w:type="spellEnd"/>
      <w:r w:rsidRPr="00511D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1DAF">
        <w:rPr>
          <w:rFonts w:ascii="Times New Roman" w:hAnsi="Times New Roman"/>
          <w:sz w:val="28"/>
          <w:szCs w:val="28"/>
        </w:rPr>
        <w:t>спрямовані</w:t>
      </w:r>
      <w:proofErr w:type="spellEnd"/>
      <w:r w:rsidRPr="00511DA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1DAF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511DAF">
        <w:rPr>
          <w:rFonts w:ascii="Times New Roman" w:hAnsi="Times New Roman"/>
          <w:sz w:val="28"/>
          <w:szCs w:val="28"/>
        </w:rPr>
        <w:t xml:space="preserve"> мети</w:t>
      </w:r>
      <w:r w:rsidRPr="00511D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1DAF">
        <w:rPr>
          <w:rFonts w:ascii="Times New Roman" w:hAnsi="Times New Roman"/>
          <w:sz w:val="28"/>
          <w:szCs w:val="28"/>
        </w:rPr>
        <w:t>(</w:t>
      </w:r>
      <w:proofErr w:type="spellStart"/>
      <w:r w:rsidRPr="00511DAF">
        <w:rPr>
          <w:rFonts w:ascii="Times New Roman" w:hAnsi="Times New Roman"/>
          <w:sz w:val="28"/>
          <w:szCs w:val="28"/>
        </w:rPr>
        <w:t>додаток</w:t>
      </w:r>
      <w:proofErr w:type="spellEnd"/>
      <w:r w:rsidRPr="00511DA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11DA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1DA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62F63" w:rsidRPr="00511DAF" w:rsidRDefault="00A62F63" w:rsidP="00A62F63">
      <w:pPr>
        <w:pStyle w:val="a3"/>
        <w:ind w:firstLine="709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511DAF">
        <w:rPr>
          <w:rFonts w:ascii="Times New Roman" w:hAnsi="Times New Roman"/>
          <w:sz w:val="28"/>
          <w:shd w:val="clear" w:color="auto" w:fill="FFFFFF"/>
          <w:lang w:val="uk-UA"/>
        </w:rPr>
        <w:t>Програма передбачає наступні напрями діяльності:</w:t>
      </w:r>
    </w:p>
    <w:p w:rsidR="00A62F63" w:rsidRPr="00582683" w:rsidRDefault="00A62F63" w:rsidP="00A62F63">
      <w:pPr>
        <w:pStyle w:val="a5"/>
        <w:ind w:left="0" w:firstLine="709"/>
        <w:jc w:val="both"/>
        <w:rPr>
          <w:sz w:val="28"/>
          <w:shd w:val="clear" w:color="auto" w:fill="FFFFFF"/>
          <w:lang w:val="uk-UA"/>
        </w:rPr>
      </w:pPr>
      <w:r w:rsidRPr="00582683">
        <w:rPr>
          <w:sz w:val="28"/>
          <w:shd w:val="clear" w:color="auto" w:fill="FFFFFF"/>
          <w:lang w:val="uk-UA"/>
        </w:rPr>
        <w:t>1) проведення комплексного аналізу забезпеченості медичними працівниками Глухівської центральної районної лікарні та КЗ «Глухівський центр первинної медико-санітарної допомоги» з визначенням першочергової потреби в лікарських кадрах;</w:t>
      </w:r>
    </w:p>
    <w:p w:rsidR="00A62F63" w:rsidRDefault="00A62F63" w:rsidP="00A62F63">
      <w:pPr>
        <w:pStyle w:val="a5"/>
        <w:ind w:left="0" w:firstLine="709"/>
        <w:rPr>
          <w:sz w:val="28"/>
          <w:shd w:val="clear" w:color="auto" w:fill="FFFFFF"/>
          <w:lang w:val="uk-UA"/>
        </w:rPr>
      </w:pPr>
      <w:r w:rsidRPr="00582683">
        <w:rPr>
          <w:sz w:val="28"/>
          <w:shd w:val="clear" w:color="auto" w:fill="FFFFFF"/>
          <w:lang w:val="uk-UA"/>
        </w:rPr>
        <w:t>2) забезпечення(придбання) службового житла для лікарів</w:t>
      </w:r>
      <w:r>
        <w:rPr>
          <w:sz w:val="28"/>
          <w:shd w:val="clear" w:color="auto" w:fill="FFFFFF"/>
          <w:lang w:val="uk-UA"/>
        </w:rPr>
        <w:t>.</w:t>
      </w:r>
    </w:p>
    <w:p w:rsidR="00A62F63" w:rsidRPr="00582683" w:rsidRDefault="00A62F63" w:rsidP="00A62F63">
      <w:pPr>
        <w:jc w:val="both"/>
        <w:rPr>
          <w:b/>
          <w:sz w:val="28"/>
          <w:shd w:val="clear" w:color="auto" w:fill="FFFFFF"/>
        </w:rPr>
      </w:pPr>
      <w:r>
        <w:rPr>
          <w:b/>
          <w:sz w:val="28"/>
          <w:shd w:val="clear" w:color="auto" w:fill="FFFFFF"/>
        </w:rPr>
        <w:t>5</w:t>
      </w:r>
      <w:r w:rsidRPr="00582683">
        <w:rPr>
          <w:b/>
          <w:sz w:val="28"/>
          <w:shd w:val="clear" w:color="auto" w:fill="FFFFFF"/>
        </w:rPr>
        <w:t>.Обгрунтування шляхів і засобів розв’язання проблеми,</w:t>
      </w:r>
      <w:r>
        <w:rPr>
          <w:b/>
          <w:sz w:val="28"/>
          <w:shd w:val="clear" w:color="auto" w:fill="FFFFFF"/>
        </w:rPr>
        <w:t xml:space="preserve"> </w:t>
      </w:r>
      <w:r w:rsidRPr="00582683">
        <w:rPr>
          <w:b/>
          <w:sz w:val="28"/>
          <w:shd w:val="clear" w:color="auto" w:fill="FFFFFF"/>
        </w:rPr>
        <w:t>обсягів</w:t>
      </w:r>
    </w:p>
    <w:p w:rsidR="00A62F63" w:rsidRPr="00582683" w:rsidRDefault="00A62F63" w:rsidP="00A62F63">
      <w:pPr>
        <w:jc w:val="both"/>
        <w:rPr>
          <w:b/>
          <w:sz w:val="28"/>
          <w:shd w:val="clear" w:color="auto" w:fill="FFFFFF"/>
        </w:rPr>
      </w:pPr>
      <w:r w:rsidRPr="00582683">
        <w:rPr>
          <w:b/>
          <w:sz w:val="28"/>
          <w:shd w:val="clear" w:color="auto" w:fill="FFFFFF"/>
        </w:rPr>
        <w:t>та джерел фінансування, строки та етапи виконання Програми</w:t>
      </w:r>
    </w:p>
    <w:p w:rsidR="00A62F63" w:rsidRPr="00582683" w:rsidRDefault="00A62F63" w:rsidP="00A62F63">
      <w:pPr>
        <w:ind w:firstLine="709"/>
        <w:jc w:val="both"/>
        <w:rPr>
          <w:sz w:val="28"/>
          <w:shd w:val="clear" w:color="auto" w:fill="FFFFFF"/>
        </w:rPr>
      </w:pPr>
      <w:r w:rsidRPr="00582683">
        <w:rPr>
          <w:sz w:val="28"/>
          <w:shd w:val="clear" w:color="auto" w:fill="FFFFFF"/>
        </w:rPr>
        <w:t xml:space="preserve">Програмою протягом 2018-2022 років передбачається придбання службового житла для лікарів. Службове житло виділяється, в першу чергу, сім’ям лікарів та молодим спеціалістам, що прибули в Глухівську центральну районну лікарню та КЗ «Центр надання первинної медико-санітарної допомоги» на вакантні посади, в укомплектуванні яких є першочергова потреба і які не мають власного житла. </w:t>
      </w:r>
    </w:p>
    <w:p w:rsidR="00A62F63" w:rsidRPr="00582683" w:rsidRDefault="00A62F63" w:rsidP="00A62F63">
      <w:pPr>
        <w:ind w:firstLine="709"/>
        <w:jc w:val="both"/>
        <w:rPr>
          <w:sz w:val="28"/>
          <w:shd w:val="clear" w:color="auto" w:fill="FFFFFF"/>
        </w:rPr>
      </w:pPr>
      <w:r w:rsidRPr="00582683">
        <w:rPr>
          <w:sz w:val="28"/>
          <w:shd w:val="clear" w:color="auto" w:fill="FFFFFF"/>
        </w:rPr>
        <w:t>Головні лікарі центральної районної лікарні та КЗ «Глухівський центр первинної медико-санітарної допомоги» формують список лікарів (молодих спеціалістів), які мають потребу в службовому житлі. Затверджений список виноситься на розгляд громадської комісії з житлових питань при виконавчому комітеті міської ради. За результатами засідання комісії головний лікар центральної районної лікарні або КЗ «Глухівський центр первинної медико-санітарної допомоги» готує проект рішення на розгляд міської ради.</w:t>
      </w:r>
      <w:r>
        <w:rPr>
          <w:sz w:val="28"/>
          <w:shd w:val="clear" w:color="auto" w:fill="FFFFFF"/>
        </w:rPr>
        <w:t xml:space="preserve"> Після прийняття рішення міської ради про придбання службового житла, управління житлово-комунального господарства та містобудування міської ради здійснює закупівлю житла та передає на баланс відповідного закладу.</w:t>
      </w:r>
    </w:p>
    <w:p w:rsidR="00A62F63" w:rsidRPr="00582683" w:rsidRDefault="00A62F63" w:rsidP="00A62F63">
      <w:pPr>
        <w:pStyle w:val="589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582683">
        <w:rPr>
          <w:color w:val="000000"/>
          <w:sz w:val="28"/>
          <w:szCs w:val="28"/>
          <w:lang w:val="uk-UA"/>
        </w:rPr>
        <w:t xml:space="preserve">У разі неукомплектованості вакантних посад лікарів, у яких є першочергова потреба, частина службового житла залишається в резерві. </w:t>
      </w:r>
      <w:r w:rsidRPr="00582683">
        <w:rPr>
          <w:color w:val="000000"/>
          <w:sz w:val="28"/>
          <w:szCs w:val="28"/>
          <w:lang w:val="uk-UA"/>
        </w:rPr>
        <w:lastRenderedPageBreak/>
        <w:t>Рішення про кількість резервних квартир приймає власник службового житла, керуючись забезпеченістю лікарськими кадрами та потребою в залученні в місто лікарів.</w:t>
      </w:r>
    </w:p>
    <w:p w:rsidR="00A62F63" w:rsidRPr="00582683" w:rsidRDefault="00A62F63" w:rsidP="00A62F63">
      <w:pPr>
        <w:pStyle w:val="589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82683">
        <w:rPr>
          <w:sz w:val="28"/>
          <w:szCs w:val="28"/>
          <w:lang w:val="uk-UA"/>
        </w:rPr>
        <w:t xml:space="preserve">Право на приватизацію (передачу у власність) службового житла, отриманого за цією Програмою, виникає у наймача за наявності не менш як десятирічного безперервного стажу роботи в медичних закладах міста на посаді лікаря з моменту отримання даного службового житла. </w:t>
      </w:r>
      <w:r w:rsidRPr="00582683">
        <w:rPr>
          <w:color w:val="000000"/>
          <w:sz w:val="28"/>
          <w:szCs w:val="28"/>
          <w:lang w:val="uk-UA"/>
        </w:rPr>
        <w:t>У разі припинення трудових відносин за власним бажанням, за згодою сторін, з ініціативи керівництва центральної районної лікарні та КЗ «Глухівський центр первинної медико-санітарної допомоги» у випадках, пере</w:t>
      </w:r>
      <w:r>
        <w:rPr>
          <w:color w:val="000000"/>
          <w:sz w:val="28"/>
          <w:szCs w:val="28"/>
          <w:lang w:val="uk-UA"/>
        </w:rPr>
        <w:t xml:space="preserve">дбачених статтями 40, 41 </w:t>
      </w:r>
      <w:proofErr w:type="spellStart"/>
      <w:r>
        <w:rPr>
          <w:color w:val="000000"/>
          <w:sz w:val="28"/>
          <w:szCs w:val="28"/>
          <w:lang w:val="uk-UA"/>
        </w:rPr>
        <w:t>КЗпПУ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r w:rsidRPr="00582683">
        <w:rPr>
          <w:color w:val="000000"/>
          <w:sz w:val="28"/>
          <w:szCs w:val="28"/>
          <w:lang w:val="uk-UA"/>
        </w:rPr>
        <w:t>наймач підлягає виселенню з службової квартири з усіма особами, які з ним проживають без надання іншого жилого приміщення.</w:t>
      </w:r>
    </w:p>
    <w:p w:rsidR="00A62F63" w:rsidRPr="00582683" w:rsidRDefault="00A62F63" w:rsidP="00A62F63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  <w:r w:rsidRPr="00582683">
        <w:rPr>
          <w:color w:val="000000"/>
          <w:sz w:val="28"/>
          <w:szCs w:val="28"/>
          <w:lang w:val="uk-UA"/>
        </w:rPr>
        <w:t>Приватизація (передача у власність) житла здійснюється у відповідності до вимог чинного законодавства України.</w:t>
      </w:r>
    </w:p>
    <w:p w:rsidR="00A62F63" w:rsidRPr="00582683" w:rsidRDefault="00A62F63" w:rsidP="00A62F6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582683">
        <w:rPr>
          <w:color w:val="000000"/>
          <w:sz w:val="28"/>
          <w:szCs w:val="28"/>
          <w:lang w:val="uk-UA"/>
        </w:rPr>
        <w:t xml:space="preserve">Звільнене наймачем житло до сплину десятирічного строку безперервної роботи в центральній районній лікарні та КЗ «Глухівський центр первинної медико-санітарної допомоги» повинно бути передано виключно лікарям або </w:t>
      </w:r>
      <w:proofErr w:type="spellStart"/>
      <w:r w:rsidRPr="00582683">
        <w:rPr>
          <w:color w:val="000000"/>
          <w:sz w:val="28"/>
          <w:szCs w:val="28"/>
          <w:lang w:val="uk-UA"/>
        </w:rPr>
        <w:t>сімʼям</w:t>
      </w:r>
      <w:proofErr w:type="spellEnd"/>
      <w:r w:rsidRPr="00582683">
        <w:rPr>
          <w:color w:val="000000"/>
          <w:sz w:val="28"/>
          <w:szCs w:val="28"/>
          <w:lang w:val="uk-UA"/>
        </w:rPr>
        <w:t xml:space="preserve"> лікарів. </w:t>
      </w:r>
    </w:p>
    <w:p w:rsidR="00A62F63" w:rsidRPr="0013418E" w:rsidRDefault="00A62F63" w:rsidP="00A62F63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  <w:r w:rsidRPr="00582683">
        <w:rPr>
          <w:color w:val="000000"/>
          <w:sz w:val="28"/>
          <w:szCs w:val="28"/>
          <w:lang w:val="uk-UA"/>
        </w:rPr>
        <w:t xml:space="preserve">Зміни та доповнення до цієї Програми можуть бути внесені виключно рішенням Глухівської міської ради за </w:t>
      </w:r>
      <w:r w:rsidRPr="00582683">
        <w:rPr>
          <w:rStyle w:val="docdata"/>
          <w:sz w:val="28"/>
          <w:szCs w:val="28"/>
          <w:lang w:val="uk-UA"/>
        </w:rPr>
        <w:t xml:space="preserve">погодженням постійної комісії міської ради з питань охорони здоров’я, материнства і дитинства, освіти, фізичної культури і спорту, сім’ї і молоді та соціального захисту населення міської ради. </w:t>
      </w:r>
      <w:r w:rsidRPr="00582683">
        <w:rPr>
          <w:color w:val="000000"/>
          <w:sz w:val="28"/>
          <w:szCs w:val="28"/>
          <w:lang w:val="uk-UA"/>
        </w:rPr>
        <w:t>Фінансове забезпечення Програми здійснюється за рахунок коштів міського бюджету та інших джерел, не заборонених чинним законодавством.</w:t>
      </w:r>
    </w:p>
    <w:p w:rsidR="00A62F63" w:rsidRPr="00C66ACD" w:rsidRDefault="00A62F63" w:rsidP="00A62F63">
      <w:pPr>
        <w:pStyle w:val="a5"/>
        <w:ind w:left="0" w:firstLine="709"/>
        <w:rPr>
          <w:sz w:val="16"/>
          <w:szCs w:val="16"/>
          <w:shd w:val="clear" w:color="auto" w:fill="FFFFFF"/>
          <w:lang w:val="uk-UA"/>
        </w:rPr>
      </w:pPr>
    </w:p>
    <w:p w:rsidR="00A62F63" w:rsidRPr="00E46ADC" w:rsidRDefault="00A62F63" w:rsidP="00A62F6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E46ADC">
        <w:rPr>
          <w:rFonts w:ascii="Times New Roman" w:hAnsi="Times New Roman"/>
          <w:b/>
          <w:sz w:val="28"/>
          <w:szCs w:val="28"/>
          <w:lang w:val="uk-UA"/>
        </w:rPr>
        <w:t>. Завдання та заходи на виконання завдань Програми</w:t>
      </w:r>
    </w:p>
    <w:p w:rsidR="00A62F63" w:rsidRPr="00582683" w:rsidRDefault="00A62F63" w:rsidP="00A62F63">
      <w:pPr>
        <w:numPr>
          <w:ilvl w:val="0"/>
          <w:numId w:val="3"/>
        </w:numPr>
        <w:ind w:left="0" w:firstLine="709"/>
        <w:jc w:val="both"/>
        <w:rPr>
          <w:sz w:val="28"/>
          <w:shd w:val="clear" w:color="auto" w:fill="FFFFFF"/>
        </w:rPr>
      </w:pPr>
      <w:r w:rsidRPr="00582683">
        <w:rPr>
          <w:sz w:val="28"/>
          <w:shd w:val="clear" w:color="auto" w:fill="FFFFFF"/>
        </w:rPr>
        <w:t>Забезпечення лікарів міста Глухова житлом.</w:t>
      </w:r>
    </w:p>
    <w:p w:rsidR="00A62F63" w:rsidRPr="00582683" w:rsidRDefault="00A62F63" w:rsidP="00A62F63">
      <w:pPr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582683">
        <w:rPr>
          <w:sz w:val="28"/>
          <w:shd w:val="clear" w:color="auto" w:fill="FFFFFF"/>
        </w:rPr>
        <w:t>Удосконалення системи</w:t>
      </w:r>
      <w:r w:rsidRPr="00582683">
        <w:rPr>
          <w:rStyle w:val="docdata"/>
          <w:sz w:val="28"/>
          <w:szCs w:val="28"/>
        </w:rPr>
        <w:t xml:space="preserve"> кадрового забезпечення мо</w:t>
      </w:r>
      <w:r w:rsidRPr="00582683">
        <w:rPr>
          <w:color w:val="000000"/>
          <w:sz w:val="28"/>
          <w:szCs w:val="28"/>
        </w:rPr>
        <w:t>лодими спеціалістами Глухівської центральної районної лікарні та КЗ «Глухівський центр первинної медико-санітарної допомоги».</w:t>
      </w:r>
    </w:p>
    <w:p w:rsidR="00A62F63" w:rsidRPr="00582683" w:rsidRDefault="00A62F63" w:rsidP="00A62F63">
      <w:pPr>
        <w:numPr>
          <w:ilvl w:val="0"/>
          <w:numId w:val="3"/>
        </w:numPr>
        <w:ind w:left="0" w:firstLine="709"/>
        <w:jc w:val="both"/>
        <w:rPr>
          <w:rStyle w:val="docdata"/>
          <w:sz w:val="28"/>
          <w:szCs w:val="28"/>
        </w:rPr>
      </w:pPr>
      <w:r w:rsidRPr="00582683">
        <w:rPr>
          <w:rStyle w:val="docdata"/>
          <w:sz w:val="28"/>
          <w:szCs w:val="28"/>
        </w:rPr>
        <w:t>Формування житлового фонду для медичних працівників з вищою медичною освітою.</w:t>
      </w:r>
    </w:p>
    <w:p w:rsidR="00A62F63" w:rsidRPr="00582683" w:rsidRDefault="00A62F63" w:rsidP="00A62F63">
      <w:pPr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582683">
        <w:rPr>
          <w:rStyle w:val="docdata"/>
          <w:sz w:val="28"/>
          <w:szCs w:val="28"/>
        </w:rPr>
        <w:t>Забезпечення на сучасному етапі надання кваліфікованої спеціалізованої</w:t>
      </w:r>
      <w:r>
        <w:rPr>
          <w:rStyle w:val="docdata"/>
          <w:sz w:val="28"/>
          <w:szCs w:val="28"/>
        </w:rPr>
        <w:t xml:space="preserve"> </w:t>
      </w:r>
      <w:r w:rsidRPr="00582683">
        <w:rPr>
          <w:rStyle w:val="docdata"/>
          <w:sz w:val="28"/>
          <w:szCs w:val="28"/>
        </w:rPr>
        <w:t xml:space="preserve">медичної допомоги жителям </w:t>
      </w:r>
      <w:r w:rsidRPr="00582683">
        <w:rPr>
          <w:color w:val="000000"/>
          <w:sz w:val="28"/>
          <w:szCs w:val="28"/>
        </w:rPr>
        <w:t>міста.</w:t>
      </w:r>
    </w:p>
    <w:p w:rsidR="00A62F63" w:rsidRPr="00582683" w:rsidRDefault="00A62F63" w:rsidP="00A62F63">
      <w:pPr>
        <w:pStyle w:val="5708"/>
        <w:spacing w:before="0" w:beforeAutospacing="0" w:after="0" w:afterAutospacing="0"/>
        <w:ind w:firstLine="709"/>
        <w:jc w:val="both"/>
        <w:rPr>
          <w:lang w:val="uk-UA"/>
        </w:rPr>
      </w:pPr>
      <w:r w:rsidRPr="00582683">
        <w:rPr>
          <w:color w:val="000000"/>
          <w:sz w:val="28"/>
          <w:szCs w:val="28"/>
          <w:lang w:val="uk-UA"/>
        </w:rPr>
        <w:t>З метою виконання основних завдань Програми та підбору кадрів для роботи, керівництво центральної районної лікарні і КЗ «Глухівський центр первинної медико-санітарної допомоги» зобов’язане:</w:t>
      </w:r>
    </w:p>
    <w:p w:rsidR="00A62F63" w:rsidRPr="00582683" w:rsidRDefault="00A62F63" w:rsidP="00A62F63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582683">
        <w:rPr>
          <w:color w:val="000000"/>
          <w:sz w:val="28"/>
          <w:szCs w:val="28"/>
          <w:lang w:val="uk-UA"/>
        </w:rPr>
        <w:t>направляти до управління охорони здоров’я Сумської обласної державної адміністрації заявки про необхідність укомплектування вакантних посад лікарів центральної районної лікарні та КЗ «Глухівський центр первинної медико-санітарної допомоги»;</w:t>
      </w:r>
    </w:p>
    <w:p w:rsidR="00A62F63" w:rsidRPr="00582683" w:rsidRDefault="00A62F63" w:rsidP="00A62F63">
      <w:pPr>
        <w:pStyle w:val="a4"/>
        <w:tabs>
          <w:tab w:val="left" w:pos="-142"/>
        </w:tabs>
        <w:spacing w:before="0" w:beforeAutospacing="0" w:after="0" w:afterAutospacing="0"/>
        <w:ind w:firstLine="709"/>
        <w:jc w:val="both"/>
        <w:rPr>
          <w:rFonts w:ascii="PT Sans Narrow" w:hAnsi="PT Sans Narrow"/>
          <w:sz w:val="28"/>
          <w:shd w:val="clear" w:color="auto" w:fill="FFFFFF"/>
          <w:lang w:val="uk-UA"/>
        </w:rPr>
      </w:pPr>
      <w:r w:rsidRPr="00582683">
        <w:rPr>
          <w:color w:val="000000"/>
          <w:sz w:val="28"/>
          <w:szCs w:val="28"/>
          <w:lang w:val="uk-UA"/>
        </w:rPr>
        <w:t xml:space="preserve">2) проводити зустрічі з майбутніми випускниками медичних </w:t>
      </w:r>
      <w:proofErr w:type="spellStart"/>
      <w:r w:rsidRPr="00582683">
        <w:rPr>
          <w:color w:val="000000"/>
          <w:sz w:val="28"/>
          <w:szCs w:val="28"/>
          <w:lang w:val="uk-UA"/>
        </w:rPr>
        <w:t>ВУЗів</w:t>
      </w:r>
      <w:proofErr w:type="spellEnd"/>
      <w:r w:rsidRPr="00582683">
        <w:rPr>
          <w:color w:val="000000"/>
          <w:sz w:val="28"/>
          <w:szCs w:val="28"/>
          <w:lang w:val="uk-UA"/>
        </w:rPr>
        <w:t xml:space="preserve"> України з метою залучення їх до роботи медичних закладах міста;</w:t>
      </w:r>
    </w:p>
    <w:p w:rsidR="00A62F63" w:rsidRDefault="00A62F63" w:rsidP="00A62F63">
      <w:pPr>
        <w:pStyle w:val="a4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582683">
        <w:rPr>
          <w:color w:val="000000"/>
          <w:sz w:val="28"/>
          <w:szCs w:val="28"/>
          <w:lang w:val="uk-UA"/>
        </w:rPr>
        <w:t>3) щоквартально звертатися до засобів масової інформації Сумської області про наявність вакантних посад лікарів в центральній районній лікарні та КЗ «Глухівський центр первинної медико-санітарної допомоги».</w:t>
      </w:r>
    </w:p>
    <w:p w:rsidR="00A62F63" w:rsidRPr="00987205" w:rsidRDefault="00A62F63" w:rsidP="00A62F63">
      <w:pPr>
        <w:pStyle w:val="a3"/>
        <w:ind w:firstLine="709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A62F63" w:rsidRPr="00E46ADC" w:rsidRDefault="00A62F63" w:rsidP="00A62F63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7</w:t>
      </w:r>
      <w:r w:rsidRPr="00E46ADC">
        <w:rPr>
          <w:b/>
          <w:sz w:val="28"/>
          <w:szCs w:val="28"/>
        </w:rPr>
        <w:t xml:space="preserve">. </w:t>
      </w:r>
      <w:r w:rsidRPr="00E46ADC">
        <w:rPr>
          <w:b/>
          <w:sz w:val="28"/>
          <w:szCs w:val="28"/>
          <w:shd w:val="clear" w:color="auto" w:fill="FFFFFF"/>
        </w:rPr>
        <w:t xml:space="preserve">Фінансування </w:t>
      </w:r>
      <w:r>
        <w:rPr>
          <w:b/>
          <w:sz w:val="28"/>
          <w:szCs w:val="28"/>
          <w:shd w:val="clear" w:color="auto" w:fill="FFFFFF"/>
        </w:rPr>
        <w:t>П</w:t>
      </w:r>
      <w:r w:rsidRPr="00E46ADC">
        <w:rPr>
          <w:b/>
          <w:sz w:val="28"/>
          <w:szCs w:val="28"/>
          <w:shd w:val="clear" w:color="auto" w:fill="FFFFFF"/>
        </w:rPr>
        <w:t>рограми</w:t>
      </w:r>
    </w:p>
    <w:p w:rsidR="00A62F63" w:rsidRPr="00987205" w:rsidRDefault="00A62F63" w:rsidP="00A62F63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8720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Фінансування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Pr="0098720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рограми здійснюється за рахунок коштів міського бюджету. Окрім цього, фінансування може здійснюватись за рахунок інших </w:t>
      </w:r>
      <w:r w:rsidRPr="0098720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джерел, не заборонених чинним законодавством. Сума коштів на реалізацію Програми може корегуватись виходячи з фінансових можливостей бюджету.</w:t>
      </w:r>
    </w:p>
    <w:p w:rsidR="00A62F63" w:rsidRPr="00987205" w:rsidRDefault="00A62F63" w:rsidP="00A62F63">
      <w:pPr>
        <w:pStyle w:val="a3"/>
        <w:rPr>
          <w:rFonts w:ascii="Times New Roman" w:hAnsi="Times New Roman"/>
          <w:b/>
          <w:sz w:val="16"/>
          <w:szCs w:val="16"/>
          <w:lang w:val="uk-UA"/>
        </w:rPr>
      </w:pPr>
    </w:p>
    <w:p w:rsidR="00A62F63" w:rsidRPr="00E46ADC" w:rsidRDefault="00A62F63" w:rsidP="00A62F6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Pr="00E46ADC">
        <w:rPr>
          <w:rFonts w:ascii="Times New Roman" w:hAnsi="Times New Roman"/>
          <w:b/>
          <w:sz w:val="28"/>
          <w:szCs w:val="28"/>
          <w:lang w:val="uk-UA"/>
        </w:rPr>
        <w:t>. Очікувані результати</w:t>
      </w:r>
    </w:p>
    <w:p w:rsidR="00A62F63" w:rsidRPr="00582683" w:rsidRDefault="00A62F63" w:rsidP="00A62F63">
      <w:pPr>
        <w:pStyle w:val="a4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sz w:val="28"/>
          <w:shd w:val="clear" w:color="auto" w:fill="FFFFFF"/>
          <w:lang w:val="uk-UA"/>
        </w:rPr>
      </w:pPr>
      <w:r>
        <w:rPr>
          <w:sz w:val="28"/>
          <w:shd w:val="clear" w:color="auto" w:fill="FFFFFF"/>
          <w:lang w:val="uk-UA"/>
        </w:rPr>
        <w:t>С</w:t>
      </w:r>
      <w:r w:rsidRPr="00582683">
        <w:rPr>
          <w:sz w:val="28"/>
          <w:shd w:val="clear" w:color="auto" w:fill="FFFFFF"/>
          <w:lang w:val="uk-UA"/>
        </w:rPr>
        <w:t>творення фонду службового житла для лікарів;</w:t>
      </w:r>
    </w:p>
    <w:p w:rsidR="00A62F63" w:rsidRPr="00582683" w:rsidRDefault="00A62F63" w:rsidP="00A62F63">
      <w:pPr>
        <w:pStyle w:val="a4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rFonts w:ascii="PT Sans Narrow" w:hAnsi="PT Sans Narrow"/>
          <w:sz w:val="28"/>
          <w:shd w:val="clear" w:color="auto" w:fill="FFFFFF"/>
          <w:lang w:val="uk-UA"/>
        </w:rPr>
      </w:pPr>
      <w:r w:rsidRPr="00582683">
        <w:rPr>
          <w:color w:val="000000"/>
          <w:sz w:val="28"/>
          <w:szCs w:val="28"/>
          <w:lang w:val="uk-UA"/>
        </w:rPr>
        <w:t>поліпшення соціально-побутових умов для лікарів медичних закладів;</w:t>
      </w:r>
    </w:p>
    <w:p w:rsidR="00A62F63" w:rsidRPr="00582683" w:rsidRDefault="00A62F63" w:rsidP="00A62F63">
      <w:pPr>
        <w:pStyle w:val="a4"/>
        <w:numPr>
          <w:ilvl w:val="0"/>
          <w:numId w:val="4"/>
        </w:numPr>
        <w:tabs>
          <w:tab w:val="left" w:pos="-142"/>
        </w:tabs>
        <w:spacing w:before="0" w:beforeAutospacing="0" w:after="0" w:afterAutospacing="0"/>
        <w:ind w:left="0" w:firstLine="284"/>
        <w:jc w:val="both"/>
        <w:rPr>
          <w:sz w:val="28"/>
          <w:shd w:val="clear" w:color="auto" w:fill="FFFFFF"/>
          <w:lang w:val="uk-UA"/>
        </w:rPr>
      </w:pPr>
      <w:r w:rsidRPr="00582683">
        <w:rPr>
          <w:sz w:val="28"/>
          <w:shd w:val="clear" w:color="auto" w:fill="FFFFFF"/>
          <w:lang w:val="uk-UA"/>
        </w:rPr>
        <w:t>забезпечення закладів охорони здоров’я спеціалістами відповідного фаху;</w:t>
      </w:r>
    </w:p>
    <w:p w:rsidR="00A62F63" w:rsidRPr="00582683" w:rsidRDefault="00A62F63" w:rsidP="00A62F63">
      <w:pPr>
        <w:pStyle w:val="a4"/>
        <w:numPr>
          <w:ilvl w:val="0"/>
          <w:numId w:val="4"/>
        </w:numPr>
        <w:tabs>
          <w:tab w:val="left" w:pos="-142"/>
        </w:tabs>
        <w:spacing w:before="0" w:beforeAutospacing="0" w:after="0" w:afterAutospacing="0"/>
        <w:ind w:left="0" w:firstLine="284"/>
        <w:jc w:val="both"/>
        <w:rPr>
          <w:sz w:val="28"/>
          <w:shd w:val="clear" w:color="auto" w:fill="FFFFFF"/>
          <w:lang w:val="uk-UA"/>
        </w:rPr>
      </w:pPr>
      <w:r w:rsidRPr="00582683">
        <w:rPr>
          <w:sz w:val="28"/>
          <w:shd w:val="clear" w:color="auto" w:fill="FFFFFF"/>
          <w:lang w:val="uk-UA"/>
        </w:rPr>
        <w:t>підвищення престижу медичних працівників.</w:t>
      </w:r>
    </w:p>
    <w:p w:rsidR="00A62F63" w:rsidRPr="00987205" w:rsidRDefault="00A62F63" w:rsidP="00A62F63">
      <w:pPr>
        <w:pStyle w:val="a3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62F63" w:rsidRPr="00E46ADC" w:rsidRDefault="00A62F63" w:rsidP="00A62F6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9</w:t>
      </w:r>
      <w:r w:rsidRPr="00E46ADC">
        <w:rPr>
          <w:rFonts w:ascii="Times New Roman" w:hAnsi="Times New Roman"/>
          <w:b/>
          <w:sz w:val="28"/>
          <w:szCs w:val="28"/>
          <w:lang w:val="uk-UA"/>
        </w:rPr>
        <w:t>. Координація та контроль за ходом виконання Програми</w:t>
      </w:r>
    </w:p>
    <w:p w:rsidR="00A62F63" w:rsidRPr="00582683" w:rsidRDefault="00A62F63" w:rsidP="00A62F63">
      <w:pPr>
        <w:ind w:firstLine="709"/>
        <w:jc w:val="both"/>
        <w:rPr>
          <w:rStyle w:val="docdata"/>
          <w:sz w:val="28"/>
          <w:szCs w:val="28"/>
        </w:rPr>
      </w:pPr>
      <w:r w:rsidRPr="00582683">
        <w:rPr>
          <w:sz w:val="28"/>
          <w:shd w:val="clear" w:color="auto" w:fill="FFFFFF"/>
        </w:rPr>
        <w:t xml:space="preserve">Загальний контроль за виконанням Програми здійснює постійна комісія міської ради з </w:t>
      </w:r>
      <w:r w:rsidRPr="00582683">
        <w:rPr>
          <w:rStyle w:val="docdata"/>
          <w:sz w:val="28"/>
          <w:szCs w:val="28"/>
        </w:rPr>
        <w:t>питань охорони здоров’я, материнства і дитинства, освіти,</w:t>
      </w:r>
      <w:r>
        <w:rPr>
          <w:rStyle w:val="docdata"/>
          <w:sz w:val="28"/>
          <w:szCs w:val="28"/>
        </w:rPr>
        <w:t xml:space="preserve">  </w:t>
      </w:r>
      <w:r w:rsidRPr="00582683">
        <w:rPr>
          <w:rStyle w:val="docdata"/>
          <w:sz w:val="28"/>
          <w:szCs w:val="28"/>
        </w:rPr>
        <w:t>фізичної культури і спорту, сім’ї і молоді та соціального захисту населення.</w:t>
      </w:r>
    </w:p>
    <w:p w:rsidR="00A62F63" w:rsidRPr="00582683" w:rsidRDefault="00A62F63" w:rsidP="00A62F63">
      <w:pPr>
        <w:ind w:firstLine="709"/>
        <w:jc w:val="both"/>
        <w:rPr>
          <w:sz w:val="28"/>
          <w:szCs w:val="28"/>
        </w:rPr>
      </w:pPr>
      <w:r w:rsidRPr="00582683">
        <w:rPr>
          <w:rStyle w:val="docdata"/>
          <w:sz w:val="28"/>
          <w:szCs w:val="28"/>
        </w:rPr>
        <w:t xml:space="preserve">Глухівська центральна районна лікарня щороку до 25 січня надає узагальнену інформацію про хід виконання </w:t>
      </w:r>
      <w:r>
        <w:rPr>
          <w:rStyle w:val="docdata"/>
          <w:sz w:val="28"/>
          <w:szCs w:val="28"/>
        </w:rPr>
        <w:t>П</w:t>
      </w:r>
      <w:r w:rsidRPr="00582683">
        <w:rPr>
          <w:rStyle w:val="docdata"/>
          <w:sz w:val="28"/>
          <w:szCs w:val="28"/>
        </w:rPr>
        <w:t xml:space="preserve">рограми на засіданні </w:t>
      </w:r>
      <w:r w:rsidRPr="00582683">
        <w:rPr>
          <w:sz w:val="28"/>
          <w:shd w:val="clear" w:color="auto" w:fill="FFFFFF"/>
        </w:rPr>
        <w:t>постійн</w:t>
      </w:r>
      <w:r w:rsidRPr="00582683">
        <w:rPr>
          <w:color w:val="000000"/>
          <w:sz w:val="28"/>
          <w:shd w:val="clear" w:color="auto" w:fill="FFFFFF"/>
        </w:rPr>
        <w:t xml:space="preserve">ої </w:t>
      </w:r>
      <w:r w:rsidRPr="00582683">
        <w:rPr>
          <w:sz w:val="28"/>
          <w:shd w:val="clear" w:color="auto" w:fill="FFFFFF"/>
        </w:rPr>
        <w:t>комісі</w:t>
      </w:r>
      <w:r w:rsidRPr="00582683">
        <w:rPr>
          <w:color w:val="000000"/>
          <w:sz w:val="28"/>
          <w:shd w:val="clear" w:color="auto" w:fill="FFFFFF"/>
        </w:rPr>
        <w:t>ї</w:t>
      </w:r>
      <w:r w:rsidRPr="00582683">
        <w:rPr>
          <w:sz w:val="28"/>
          <w:shd w:val="clear" w:color="auto" w:fill="FFFFFF"/>
        </w:rPr>
        <w:t xml:space="preserve"> міської ради з </w:t>
      </w:r>
      <w:r w:rsidRPr="00582683">
        <w:rPr>
          <w:rStyle w:val="docdata"/>
          <w:sz w:val="28"/>
          <w:szCs w:val="28"/>
        </w:rPr>
        <w:t>питань охорони здоров’я, материнства і дитинства, освіти, фізичної культури і спорту, сім’ї і молоді та соціального захисту населення</w:t>
      </w:r>
      <w:r>
        <w:rPr>
          <w:rStyle w:val="docdata"/>
          <w:sz w:val="28"/>
          <w:szCs w:val="28"/>
        </w:rPr>
        <w:t>.</w:t>
      </w:r>
    </w:p>
    <w:p w:rsidR="00A62F63" w:rsidRPr="009C175A" w:rsidRDefault="00A62F63" w:rsidP="00A62F6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2F63" w:rsidRPr="009C175A" w:rsidRDefault="00A62F63" w:rsidP="00A62F63"/>
    <w:p w:rsidR="00A62F63" w:rsidRDefault="00A62F63" w:rsidP="00A62F63">
      <w:pPr>
        <w:jc w:val="both"/>
        <w:rPr>
          <w:b/>
          <w:sz w:val="28"/>
          <w:szCs w:val="28"/>
        </w:rPr>
      </w:pPr>
      <w:r w:rsidRPr="00987205">
        <w:rPr>
          <w:b/>
          <w:sz w:val="28"/>
          <w:szCs w:val="28"/>
        </w:rPr>
        <w:t xml:space="preserve">Міський голова   </w:t>
      </w:r>
      <w:r w:rsidRPr="00987205">
        <w:rPr>
          <w:b/>
          <w:sz w:val="28"/>
          <w:szCs w:val="28"/>
        </w:rPr>
        <w:tab/>
      </w:r>
      <w:r w:rsidRPr="00987205">
        <w:rPr>
          <w:b/>
          <w:sz w:val="28"/>
          <w:szCs w:val="28"/>
        </w:rPr>
        <w:tab/>
      </w:r>
      <w:r w:rsidRPr="00987205">
        <w:rPr>
          <w:b/>
          <w:sz w:val="28"/>
          <w:szCs w:val="28"/>
        </w:rPr>
        <w:tab/>
      </w:r>
      <w:r w:rsidRPr="00987205">
        <w:rPr>
          <w:b/>
          <w:sz w:val="28"/>
          <w:szCs w:val="28"/>
        </w:rPr>
        <w:tab/>
      </w:r>
      <w:r w:rsidRPr="00987205">
        <w:rPr>
          <w:b/>
          <w:sz w:val="28"/>
          <w:szCs w:val="28"/>
        </w:rPr>
        <w:tab/>
      </w:r>
      <w:r w:rsidRPr="00987205">
        <w:rPr>
          <w:b/>
          <w:sz w:val="28"/>
          <w:szCs w:val="28"/>
        </w:rPr>
        <w:tab/>
      </w:r>
      <w:r w:rsidRPr="00987205">
        <w:rPr>
          <w:b/>
          <w:sz w:val="28"/>
          <w:szCs w:val="28"/>
        </w:rPr>
        <w:tab/>
      </w:r>
      <w:r w:rsidRPr="00987205">
        <w:rPr>
          <w:b/>
          <w:sz w:val="28"/>
          <w:szCs w:val="28"/>
        </w:rPr>
        <w:tab/>
        <w:t>М. Терещенко</w:t>
      </w:r>
    </w:p>
    <w:p w:rsidR="00A62F63" w:rsidRDefault="00A62F63" w:rsidP="00A62F63">
      <w:pPr>
        <w:jc w:val="both"/>
        <w:rPr>
          <w:b/>
          <w:sz w:val="28"/>
          <w:szCs w:val="28"/>
        </w:rPr>
      </w:pPr>
    </w:p>
    <w:p w:rsidR="00A62F63" w:rsidRDefault="00A62F63" w:rsidP="00A62F63">
      <w:pPr>
        <w:jc w:val="both"/>
        <w:rPr>
          <w:b/>
          <w:sz w:val="28"/>
          <w:szCs w:val="28"/>
        </w:rPr>
      </w:pPr>
    </w:p>
    <w:p w:rsidR="00A62F63" w:rsidRDefault="00A62F63" w:rsidP="00A62F63">
      <w:pPr>
        <w:jc w:val="both"/>
        <w:rPr>
          <w:b/>
          <w:sz w:val="28"/>
          <w:szCs w:val="28"/>
        </w:rPr>
      </w:pPr>
    </w:p>
    <w:p w:rsidR="00A62F63" w:rsidRDefault="00A62F63" w:rsidP="00A62F63">
      <w:pPr>
        <w:jc w:val="both"/>
        <w:rPr>
          <w:b/>
          <w:sz w:val="28"/>
          <w:szCs w:val="28"/>
        </w:rPr>
      </w:pPr>
    </w:p>
    <w:p w:rsidR="00A62F63" w:rsidRDefault="00A62F63" w:rsidP="00A62F63">
      <w:pPr>
        <w:jc w:val="both"/>
        <w:rPr>
          <w:b/>
          <w:sz w:val="28"/>
          <w:szCs w:val="28"/>
        </w:rPr>
      </w:pPr>
    </w:p>
    <w:p w:rsidR="00A62F63" w:rsidRDefault="00A62F63" w:rsidP="00A62F63">
      <w:pPr>
        <w:jc w:val="both"/>
        <w:rPr>
          <w:b/>
          <w:sz w:val="28"/>
          <w:szCs w:val="28"/>
        </w:rPr>
      </w:pPr>
    </w:p>
    <w:p w:rsidR="00A62F63" w:rsidRDefault="00A62F63" w:rsidP="00A62F63">
      <w:pPr>
        <w:jc w:val="both"/>
        <w:rPr>
          <w:b/>
          <w:sz w:val="28"/>
          <w:szCs w:val="28"/>
        </w:rPr>
      </w:pPr>
    </w:p>
    <w:p w:rsidR="00A62F63" w:rsidRDefault="00A62F63" w:rsidP="00A62F63">
      <w:pPr>
        <w:jc w:val="both"/>
        <w:rPr>
          <w:b/>
          <w:sz w:val="28"/>
          <w:szCs w:val="28"/>
        </w:rPr>
      </w:pPr>
    </w:p>
    <w:p w:rsidR="00A62F63" w:rsidRDefault="00A62F63" w:rsidP="00A62F63">
      <w:pPr>
        <w:jc w:val="both"/>
        <w:rPr>
          <w:b/>
          <w:sz w:val="28"/>
          <w:szCs w:val="28"/>
        </w:rPr>
      </w:pPr>
    </w:p>
    <w:p w:rsidR="00A62F63" w:rsidRDefault="00A62F63" w:rsidP="00A62F63">
      <w:pPr>
        <w:jc w:val="both"/>
        <w:rPr>
          <w:b/>
          <w:sz w:val="28"/>
          <w:szCs w:val="28"/>
        </w:rPr>
      </w:pPr>
    </w:p>
    <w:p w:rsidR="00A62F63" w:rsidRDefault="00A62F63" w:rsidP="00A62F63">
      <w:pPr>
        <w:jc w:val="both"/>
        <w:rPr>
          <w:b/>
          <w:sz w:val="28"/>
          <w:szCs w:val="28"/>
        </w:rPr>
      </w:pPr>
    </w:p>
    <w:p w:rsidR="00A62F63" w:rsidRDefault="00A62F63" w:rsidP="00A62F63">
      <w:pPr>
        <w:jc w:val="both"/>
        <w:rPr>
          <w:b/>
          <w:sz w:val="28"/>
          <w:szCs w:val="28"/>
        </w:rPr>
      </w:pPr>
    </w:p>
    <w:p w:rsidR="00A62F63" w:rsidRDefault="00A62F63" w:rsidP="00A62F63">
      <w:pPr>
        <w:jc w:val="both"/>
        <w:rPr>
          <w:b/>
          <w:sz w:val="28"/>
          <w:szCs w:val="28"/>
        </w:rPr>
      </w:pPr>
    </w:p>
    <w:p w:rsidR="00A62F63" w:rsidRDefault="00A62F63" w:rsidP="00A62F63">
      <w:pPr>
        <w:jc w:val="both"/>
        <w:rPr>
          <w:b/>
          <w:sz w:val="28"/>
          <w:szCs w:val="28"/>
        </w:rPr>
      </w:pPr>
    </w:p>
    <w:p w:rsidR="00A62F63" w:rsidRDefault="00A62F63" w:rsidP="00A62F63">
      <w:pPr>
        <w:jc w:val="both"/>
        <w:rPr>
          <w:b/>
          <w:sz w:val="28"/>
          <w:szCs w:val="28"/>
        </w:rPr>
      </w:pPr>
    </w:p>
    <w:p w:rsidR="00A62F63" w:rsidRDefault="00A62F63" w:rsidP="00A62F63">
      <w:pPr>
        <w:jc w:val="both"/>
        <w:rPr>
          <w:b/>
          <w:sz w:val="28"/>
          <w:szCs w:val="28"/>
        </w:rPr>
      </w:pPr>
    </w:p>
    <w:p w:rsidR="00A62F63" w:rsidRDefault="00A62F63" w:rsidP="00A62F63">
      <w:pPr>
        <w:jc w:val="both"/>
        <w:rPr>
          <w:b/>
          <w:sz w:val="28"/>
          <w:szCs w:val="28"/>
        </w:rPr>
      </w:pPr>
    </w:p>
    <w:p w:rsidR="00A62F63" w:rsidRDefault="00A62F63" w:rsidP="00A62F63">
      <w:pPr>
        <w:jc w:val="both"/>
        <w:rPr>
          <w:b/>
          <w:sz w:val="28"/>
          <w:szCs w:val="28"/>
        </w:rPr>
        <w:sectPr w:rsidR="00A62F63" w:rsidSect="00A56708">
          <w:pgSz w:w="11906" w:h="16838"/>
          <w:pgMar w:top="284" w:right="567" w:bottom="567" w:left="1701" w:header="709" w:footer="709" w:gutter="0"/>
          <w:cols w:space="708"/>
          <w:docGrid w:linePitch="360"/>
        </w:sectPr>
      </w:pPr>
    </w:p>
    <w:p w:rsidR="00A62F63" w:rsidRPr="00753070" w:rsidRDefault="00A62F63" w:rsidP="00A62F63">
      <w:pPr>
        <w:ind w:left="8222"/>
        <w:rPr>
          <w:rFonts w:eastAsia="Calibri"/>
          <w:b/>
          <w:sz w:val="22"/>
          <w:szCs w:val="22"/>
          <w:lang w:eastAsia="en-US"/>
        </w:rPr>
      </w:pPr>
      <w:r w:rsidRPr="00753070">
        <w:rPr>
          <w:rFonts w:eastAsia="Calibri"/>
          <w:b/>
          <w:sz w:val="28"/>
          <w:szCs w:val="28"/>
          <w:lang w:eastAsia="en-US"/>
        </w:rPr>
        <w:lastRenderedPageBreak/>
        <w:t xml:space="preserve">                                               </w:t>
      </w:r>
      <w:r w:rsidRPr="00753070">
        <w:rPr>
          <w:rFonts w:eastAsia="Calibri"/>
          <w:b/>
          <w:sz w:val="22"/>
          <w:szCs w:val="22"/>
          <w:lang w:eastAsia="en-US"/>
        </w:rPr>
        <w:t xml:space="preserve">Додаток </w:t>
      </w:r>
    </w:p>
    <w:p w:rsidR="00A62F63" w:rsidRPr="00753070" w:rsidRDefault="00A62F63" w:rsidP="00A62F63">
      <w:pPr>
        <w:ind w:left="8222"/>
        <w:rPr>
          <w:rFonts w:eastAsia="Calibri"/>
          <w:b/>
          <w:color w:val="000000"/>
          <w:sz w:val="22"/>
          <w:szCs w:val="22"/>
          <w:lang w:eastAsia="en-US"/>
        </w:rPr>
      </w:pPr>
      <w:r w:rsidRPr="00753070">
        <w:rPr>
          <w:rFonts w:eastAsia="Calibri"/>
          <w:b/>
          <w:sz w:val="22"/>
          <w:szCs w:val="22"/>
          <w:lang w:eastAsia="en-US"/>
        </w:rPr>
        <w:t xml:space="preserve">                                               до  П</w:t>
      </w:r>
      <w:proofErr w:type="spellStart"/>
      <w:r w:rsidRPr="00753070">
        <w:rPr>
          <w:rFonts w:eastAsia="Calibri"/>
          <w:b/>
          <w:color w:val="000000"/>
          <w:sz w:val="22"/>
          <w:szCs w:val="22"/>
          <w:lang w:val="ru-RU" w:eastAsia="en-US"/>
        </w:rPr>
        <w:t>рограми</w:t>
      </w:r>
      <w:proofErr w:type="spellEnd"/>
      <w:r w:rsidRPr="00753070">
        <w:rPr>
          <w:rFonts w:eastAsia="Calibri"/>
          <w:b/>
          <w:color w:val="000000"/>
          <w:sz w:val="22"/>
          <w:szCs w:val="22"/>
          <w:lang w:eastAsia="en-US"/>
        </w:rPr>
        <w:t xml:space="preserve">  </w:t>
      </w:r>
    </w:p>
    <w:p w:rsidR="00A62F63" w:rsidRPr="00753070" w:rsidRDefault="00A62F63" w:rsidP="00A62F63">
      <w:pPr>
        <w:ind w:left="8222"/>
        <w:rPr>
          <w:rFonts w:eastAsia="Calibri"/>
          <w:b/>
          <w:sz w:val="22"/>
          <w:szCs w:val="22"/>
          <w:lang w:eastAsia="en-US"/>
        </w:rPr>
      </w:pPr>
    </w:p>
    <w:p w:rsidR="00A62F63" w:rsidRPr="00753070" w:rsidRDefault="00A62F63" w:rsidP="00A62F63">
      <w:pPr>
        <w:jc w:val="center"/>
        <w:rPr>
          <w:rFonts w:eastAsia="Calibri"/>
          <w:b/>
          <w:sz w:val="22"/>
          <w:szCs w:val="22"/>
          <w:lang w:val="ru-RU" w:eastAsia="en-US"/>
        </w:rPr>
      </w:pPr>
      <w:r w:rsidRPr="00753070">
        <w:rPr>
          <w:rFonts w:eastAsia="Calibri"/>
          <w:b/>
          <w:sz w:val="22"/>
          <w:szCs w:val="22"/>
          <w:lang w:val="ru-RU" w:eastAsia="en-US"/>
        </w:rPr>
        <w:t xml:space="preserve">Заходи </w:t>
      </w:r>
      <w:r w:rsidRPr="00753070">
        <w:rPr>
          <w:rFonts w:eastAsia="Calibri"/>
          <w:b/>
          <w:sz w:val="22"/>
          <w:szCs w:val="22"/>
          <w:lang w:eastAsia="en-US"/>
        </w:rPr>
        <w:t>М</w:t>
      </w:r>
      <w:proofErr w:type="spellStart"/>
      <w:r w:rsidRPr="00753070">
        <w:rPr>
          <w:rFonts w:eastAsia="Calibri"/>
          <w:b/>
          <w:sz w:val="22"/>
          <w:szCs w:val="22"/>
          <w:lang w:val="ru-RU" w:eastAsia="en-US"/>
        </w:rPr>
        <w:t>іської</w:t>
      </w:r>
      <w:proofErr w:type="spellEnd"/>
      <w:r w:rsidRPr="00753070">
        <w:rPr>
          <w:rFonts w:eastAsia="Calibri"/>
          <w:b/>
          <w:sz w:val="22"/>
          <w:szCs w:val="22"/>
          <w:lang w:val="ru-RU" w:eastAsia="en-US"/>
        </w:rPr>
        <w:t xml:space="preserve"> </w:t>
      </w:r>
      <w:r w:rsidRPr="00753070">
        <w:rPr>
          <w:rFonts w:eastAsia="Calibri"/>
          <w:b/>
          <w:sz w:val="22"/>
          <w:szCs w:val="22"/>
          <w:lang w:eastAsia="en-US"/>
        </w:rPr>
        <w:t>п</w:t>
      </w:r>
      <w:proofErr w:type="spellStart"/>
      <w:r w:rsidRPr="00753070">
        <w:rPr>
          <w:rFonts w:eastAsia="Calibri"/>
          <w:b/>
          <w:sz w:val="22"/>
          <w:szCs w:val="22"/>
          <w:lang w:val="ru-RU" w:eastAsia="en-US"/>
        </w:rPr>
        <w:t>рограми</w:t>
      </w:r>
      <w:proofErr w:type="spellEnd"/>
      <w:r w:rsidRPr="00753070">
        <w:rPr>
          <w:rFonts w:eastAsia="Calibri"/>
          <w:b/>
          <w:sz w:val="22"/>
          <w:szCs w:val="22"/>
          <w:lang w:val="ru-RU" w:eastAsia="en-US"/>
        </w:rPr>
        <w:t xml:space="preserve"> </w:t>
      </w:r>
      <w:r w:rsidRPr="00753070">
        <w:rPr>
          <w:rFonts w:eastAsia="Calibri"/>
          <w:b/>
          <w:sz w:val="22"/>
          <w:szCs w:val="22"/>
          <w:lang w:eastAsia="en-US"/>
        </w:rPr>
        <w:t>залучення молодих лікарі</w:t>
      </w:r>
      <w:proofErr w:type="gramStart"/>
      <w:r w:rsidRPr="00753070">
        <w:rPr>
          <w:rFonts w:eastAsia="Calibri"/>
          <w:b/>
          <w:sz w:val="22"/>
          <w:szCs w:val="22"/>
          <w:lang w:eastAsia="en-US"/>
        </w:rPr>
        <w:t>в</w:t>
      </w:r>
      <w:proofErr w:type="gramEnd"/>
      <w:r w:rsidRPr="00753070">
        <w:rPr>
          <w:rFonts w:eastAsia="Calibri"/>
          <w:b/>
          <w:sz w:val="22"/>
          <w:szCs w:val="22"/>
          <w:lang w:eastAsia="en-US"/>
        </w:rPr>
        <w:t xml:space="preserve"> </w:t>
      </w:r>
      <w:proofErr w:type="gramStart"/>
      <w:r w:rsidRPr="00753070">
        <w:rPr>
          <w:rFonts w:eastAsia="Calibri"/>
          <w:b/>
          <w:sz w:val="22"/>
          <w:szCs w:val="22"/>
          <w:lang w:eastAsia="en-US"/>
        </w:rPr>
        <w:t>на</w:t>
      </w:r>
      <w:proofErr w:type="gramEnd"/>
      <w:r w:rsidRPr="00753070">
        <w:rPr>
          <w:rFonts w:eastAsia="Calibri"/>
          <w:b/>
          <w:sz w:val="22"/>
          <w:szCs w:val="22"/>
          <w:lang w:eastAsia="en-US"/>
        </w:rPr>
        <w:t xml:space="preserve"> роботу до міста Глухова та </w:t>
      </w:r>
      <w:proofErr w:type="spellStart"/>
      <w:r w:rsidRPr="00753070">
        <w:rPr>
          <w:rFonts w:eastAsia="Calibri"/>
          <w:b/>
          <w:sz w:val="22"/>
          <w:szCs w:val="22"/>
          <w:lang w:val="ru-RU" w:eastAsia="en-US"/>
        </w:rPr>
        <w:t>забезпечення</w:t>
      </w:r>
      <w:proofErr w:type="spellEnd"/>
      <w:r w:rsidRPr="00753070">
        <w:rPr>
          <w:rFonts w:eastAsia="Calibri"/>
          <w:b/>
          <w:sz w:val="22"/>
          <w:szCs w:val="22"/>
          <w:lang w:val="ru-RU" w:eastAsia="en-US"/>
        </w:rPr>
        <w:t xml:space="preserve"> </w:t>
      </w:r>
      <w:r w:rsidRPr="00753070">
        <w:rPr>
          <w:rFonts w:eastAsia="Calibri"/>
          <w:b/>
          <w:sz w:val="22"/>
          <w:szCs w:val="22"/>
          <w:lang w:eastAsia="en-US"/>
        </w:rPr>
        <w:t>їх</w:t>
      </w:r>
      <w:r w:rsidRPr="00753070">
        <w:rPr>
          <w:rFonts w:eastAsia="Calibri"/>
          <w:b/>
          <w:sz w:val="22"/>
          <w:szCs w:val="22"/>
          <w:lang w:val="ru-RU" w:eastAsia="en-US"/>
        </w:rPr>
        <w:t xml:space="preserve"> </w:t>
      </w:r>
      <w:proofErr w:type="spellStart"/>
      <w:r w:rsidRPr="00753070">
        <w:rPr>
          <w:rFonts w:eastAsia="Calibri"/>
          <w:b/>
          <w:sz w:val="22"/>
          <w:szCs w:val="22"/>
          <w:lang w:val="ru-RU" w:eastAsia="en-US"/>
        </w:rPr>
        <w:t>службовим</w:t>
      </w:r>
      <w:proofErr w:type="spellEnd"/>
      <w:r w:rsidRPr="00753070">
        <w:rPr>
          <w:rFonts w:eastAsia="Calibri"/>
          <w:b/>
          <w:sz w:val="22"/>
          <w:szCs w:val="22"/>
          <w:lang w:val="ru-RU" w:eastAsia="en-US"/>
        </w:rPr>
        <w:t xml:space="preserve"> </w:t>
      </w:r>
      <w:proofErr w:type="spellStart"/>
      <w:r w:rsidRPr="00753070">
        <w:rPr>
          <w:rFonts w:eastAsia="Calibri"/>
          <w:b/>
          <w:sz w:val="22"/>
          <w:szCs w:val="22"/>
          <w:lang w:val="ru-RU" w:eastAsia="en-US"/>
        </w:rPr>
        <w:t>житлом</w:t>
      </w:r>
      <w:proofErr w:type="spellEnd"/>
      <w:r w:rsidRPr="00753070">
        <w:rPr>
          <w:rFonts w:eastAsia="Calibri"/>
          <w:b/>
          <w:sz w:val="22"/>
          <w:szCs w:val="22"/>
          <w:lang w:val="ru-RU" w:eastAsia="en-US"/>
        </w:rPr>
        <w:t xml:space="preserve"> на 2018-2022 роки</w:t>
      </w:r>
    </w:p>
    <w:p w:rsidR="00A62F63" w:rsidRPr="00753070" w:rsidRDefault="00A62F63" w:rsidP="00A62F63">
      <w:pPr>
        <w:rPr>
          <w:rFonts w:eastAsia="Calibri"/>
          <w:sz w:val="22"/>
          <w:szCs w:val="22"/>
          <w:lang w:val="ru-RU" w:eastAsia="en-US"/>
        </w:rPr>
      </w:pPr>
    </w:p>
    <w:tbl>
      <w:tblPr>
        <w:tblW w:w="15877" w:type="dxa"/>
        <w:tblInd w:w="-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3678"/>
        <w:gridCol w:w="1138"/>
        <w:gridCol w:w="2261"/>
        <w:gridCol w:w="977"/>
        <w:gridCol w:w="15"/>
        <w:gridCol w:w="992"/>
        <w:gridCol w:w="989"/>
        <w:gridCol w:w="9"/>
        <w:gridCol w:w="1134"/>
        <w:gridCol w:w="1279"/>
        <w:gridCol w:w="2965"/>
      </w:tblGrid>
      <w:tr w:rsidR="00A62F63" w:rsidRPr="00753070" w:rsidTr="003F131C">
        <w:trPr>
          <w:trHeight w:val="712"/>
        </w:trPr>
        <w:tc>
          <w:tcPr>
            <w:tcW w:w="440" w:type="dxa"/>
            <w:vMerge w:val="restart"/>
            <w:shd w:val="clear" w:color="auto" w:fill="auto"/>
          </w:tcPr>
          <w:p w:rsidR="00A62F63" w:rsidRPr="00753070" w:rsidRDefault="00A62F63" w:rsidP="003F131C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753070">
              <w:rPr>
                <w:rFonts w:eastAsia="Calibri"/>
                <w:b/>
                <w:sz w:val="22"/>
                <w:szCs w:val="22"/>
                <w:lang w:val="ru-RU"/>
              </w:rPr>
              <w:t>№</w:t>
            </w:r>
          </w:p>
          <w:p w:rsidR="00A62F63" w:rsidRPr="00753070" w:rsidRDefault="00A62F63" w:rsidP="003F131C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3678" w:type="dxa"/>
            <w:vMerge w:val="restart"/>
            <w:shd w:val="clear" w:color="auto" w:fill="auto"/>
          </w:tcPr>
          <w:p w:rsidR="00A62F63" w:rsidRPr="00753070" w:rsidRDefault="00A62F63" w:rsidP="003F131C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753070"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  <w:t>Заходи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A62F63" w:rsidRPr="00753070" w:rsidRDefault="00A62F63" w:rsidP="003F131C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proofErr w:type="spellStart"/>
            <w:r w:rsidRPr="00753070"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  <w:t>Термі</w:t>
            </w:r>
            <w:proofErr w:type="gramStart"/>
            <w:r w:rsidRPr="00753070"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  <w:t>н</w:t>
            </w:r>
            <w:proofErr w:type="spellEnd"/>
            <w:proofErr w:type="gramEnd"/>
          </w:p>
          <w:p w:rsidR="00A62F63" w:rsidRPr="00753070" w:rsidRDefault="00A62F63" w:rsidP="003F131C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proofErr w:type="spellStart"/>
            <w:r w:rsidRPr="00753070"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  <w:t>виконання</w:t>
            </w:r>
            <w:proofErr w:type="spellEnd"/>
          </w:p>
        </w:tc>
        <w:tc>
          <w:tcPr>
            <w:tcW w:w="2261" w:type="dxa"/>
            <w:vMerge w:val="restart"/>
            <w:shd w:val="clear" w:color="auto" w:fill="auto"/>
          </w:tcPr>
          <w:p w:rsidR="00A62F63" w:rsidRPr="00753070" w:rsidRDefault="00A62F63" w:rsidP="003F131C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</w:pPr>
            <w:proofErr w:type="spellStart"/>
            <w:r w:rsidRPr="00753070"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  <w:t>Відповідальний</w:t>
            </w:r>
            <w:proofErr w:type="spellEnd"/>
          </w:p>
          <w:p w:rsidR="00A62F63" w:rsidRPr="00753070" w:rsidRDefault="00A62F63" w:rsidP="003F131C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proofErr w:type="spellStart"/>
            <w:r w:rsidRPr="00753070"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  <w:t>виконавець</w:t>
            </w:r>
            <w:proofErr w:type="spellEnd"/>
          </w:p>
        </w:tc>
        <w:tc>
          <w:tcPr>
            <w:tcW w:w="5395" w:type="dxa"/>
            <w:gridSpan w:val="7"/>
            <w:shd w:val="clear" w:color="auto" w:fill="auto"/>
          </w:tcPr>
          <w:p w:rsidR="00A62F63" w:rsidRPr="00753070" w:rsidRDefault="00A62F63" w:rsidP="003F131C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</w:pPr>
            <w:proofErr w:type="spellStart"/>
            <w:r w:rsidRPr="00753070"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  <w:t>Обсяг</w:t>
            </w:r>
            <w:proofErr w:type="spellEnd"/>
            <w:r w:rsidRPr="00753070"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  <w:t>фінансування</w:t>
            </w:r>
            <w:proofErr w:type="spellEnd"/>
            <w:r w:rsidRPr="00753070"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753070"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  <w:t>міського</w:t>
            </w:r>
            <w:proofErr w:type="spellEnd"/>
            <w:r w:rsidRPr="00753070"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  <w:t xml:space="preserve"> бюджету,</w:t>
            </w:r>
          </w:p>
          <w:p w:rsidR="00A62F63" w:rsidRPr="00753070" w:rsidRDefault="00A62F63" w:rsidP="003F131C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</w:pPr>
            <w:r w:rsidRPr="00753070"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  <w:t>тис</w:t>
            </w:r>
            <w:proofErr w:type="gramStart"/>
            <w:r w:rsidRPr="00753070"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  <w:t>.</w:t>
            </w:r>
            <w:proofErr w:type="gramEnd"/>
            <w:r w:rsidRPr="00753070"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753070"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  <w:t>г</w:t>
            </w:r>
            <w:proofErr w:type="gramEnd"/>
            <w:r w:rsidRPr="00753070"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  <w:t>рн.</w:t>
            </w:r>
          </w:p>
        </w:tc>
        <w:tc>
          <w:tcPr>
            <w:tcW w:w="2965" w:type="dxa"/>
            <w:vMerge w:val="restart"/>
            <w:shd w:val="clear" w:color="auto" w:fill="auto"/>
          </w:tcPr>
          <w:p w:rsidR="00A62F63" w:rsidRPr="00753070" w:rsidRDefault="00A62F63" w:rsidP="003F131C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proofErr w:type="spellStart"/>
            <w:r w:rsidRPr="00753070"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  <w:t>Очікуваний</w:t>
            </w:r>
            <w:proofErr w:type="spellEnd"/>
            <w:r w:rsidRPr="00753070"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  <w:t xml:space="preserve"> результат</w:t>
            </w:r>
          </w:p>
        </w:tc>
      </w:tr>
      <w:tr w:rsidR="00A62F63" w:rsidRPr="00753070" w:rsidTr="003F131C">
        <w:trPr>
          <w:trHeight w:val="493"/>
        </w:trPr>
        <w:tc>
          <w:tcPr>
            <w:tcW w:w="440" w:type="dxa"/>
            <w:vMerge/>
            <w:shd w:val="clear" w:color="auto" w:fill="auto"/>
          </w:tcPr>
          <w:p w:rsidR="00A62F63" w:rsidRPr="00753070" w:rsidRDefault="00A62F63" w:rsidP="003F131C">
            <w:pPr>
              <w:tabs>
                <w:tab w:val="left" w:pos="4020"/>
              </w:tabs>
              <w:ind w:firstLine="709"/>
              <w:jc w:val="center"/>
              <w:rPr>
                <w:rFonts w:ascii="Calibri" w:hAnsi="Calibri"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3678" w:type="dxa"/>
            <w:vMerge/>
            <w:shd w:val="clear" w:color="auto" w:fill="auto"/>
          </w:tcPr>
          <w:p w:rsidR="00A62F63" w:rsidRPr="00753070" w:rsidRDefault="00A62F63" w:rsidP="003F131C">
            <w:pPr>
              <w:tabs>
                <w:tab w:val="left" w:pos="4020"/>
              </w:tabs>
              <w:jc w:val="both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A62F63" w:rsidRPr="00753070" w:rsidRDefault="00A62F63" w:rsidP="003F131C">
            <w:pPr>
              <w:tabs>
                <w:tab w:val="left" w:pos="4020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1" w:type="dxa"/>
            <w:vMerge/>
            <w:shd w:val="clear" w:color="auto" w:fill="auto"/>
          </w:tcPr>
          <w:p w:rsidR="00A62F63" w:rsidRPr="00753070" w:rsidRDefault="00A62F63" w:rsidP="003F131C">
            <w:pPr>
              <w:tabs>
                <w:tab w:val="left" w:pos="4020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62F63" w:rsidRPr="00753070" w:rsidRDefault="00A62F63" w:rsidP="003F131C">
            <w:pPr>
              <w:tabs>
                <w:tab w:val="left" w:pos="4020"/>
              </w:tabs>
              <w:ind w:left="-118" w:right="-118"/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A62F63" w:rsidRPr="00753070" w:rsidRDefault="00A62F63" w:rsidP="003F131C">
            <w:pPr>
              <w:tabs>
                <w:tab w:val="left" w:pos="4020"/>
              </w:tabs>
              <w:ind w:left="-118" w:right="-118"/>
              <w:jc w:val="center"/>
              <w:rPr>
                <w:b/>
                <w:sz w:val="22"/>
                <w:szCs w:val="22"/>
                <w:lang w:val="ru-RU"/>
              </w:rPr>
            </w:pPr>
            <w:r w:rsidRPr="00753070">
              <w:rPr>
                <w:b/>
                <w:sz w:val="22"/>
                <w:szCs w:val="22"/>
                <w:lang w:val="ru-RU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A62F63" w:rsidRPr="00753070" w:rsidRDefault="00A62F63" w:rsidP="003F131C">
            <w:pPr>
              <w:tabs>
                <w:tab w:val="left" w:pos="4020"/>
              </w:tabs>
              <w:ind w:left="-118" w:right="-118"/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A62F63" w:rsidRPr="00753070" w:rsidRDefault="00A62F63" w:rsidP="003F131C">
            <w:pPr>
              <w:tabs>
                <w:tab w:val="left" w:pos="4020"/>
              </w:tabs>
              <w:ind w:left="-118" w:right="-118"/>
              <w:jc w:val="center"/>
              <w:rPr>
                <w:b/>
                <w:sz w:val="22"/>
                <w:szCs w:val="22"/>
                <w:lang w:val="ru-RU"/>
              </w:rPr>
            </w:pPr>
            <w:r w:rsidRPr="00753070">
              <w:rPr>
                <w:b/>
                <w:sz w:val="22"/>
                <w:szCs w:val="22"/>
                <w:lang w:val="ru-RU"/>
              </w:rPr>
              <w:t>2019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A62F63" w:rsidRPr="00753070" w:rsidRDefault="00A62F63" w:rsidP="003F131C">
            <w:pPr>
              <w:tabs>
                <w:tab w:val="left" w:pos="4020"/>
              </w:tabs>
              <w:ind w:left="-119" w:right="-118" w:firstLine="1"/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A62F63" w:rsidRPr="00753070" w:rsidRDefault="00A62F63" w:rsidP="003F131C">
            <w:pPr>
              <w:tabs>
                <w:tab w:val="left" w:pos="4020"/>
              </w:tabs>
              <w:ind w:left="-119" w:right="-118" w:firstLine="1"/>
              <w:jc w:val="center"/>
              <w:rPr>
                <w:b/>
                <w:sz w:val="22"/>
                <w:szCs w:val="22"/>
                <w:lang w:val="ru-RU"/>
              </w:rPr>
            </w:pPr>
            <w:r w:rsidRPr="00753070">
              <w:rPr>
                <w:b/>
                <w:sz w:val="22"/>
                <w:szCs w:val="22"/>
                <w:lang w:val="ru-RU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A62F63" w:rsidRPr="00753070" w:rsidRDefault="00A62F63" w:rsidP="003F131C">
            <w:pPr>
              <w:tabs>
                <w:tab w:val="left" w:pos="4020"/>
              </w:tabs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A62F63" w:rsidRPr="00753070" w:rsidRDefault="00A62F63" w:rsidP="003F131C">
            <w:pPr>
              <w:tabs>
                <w:tab w:val="left" w:pos="4020"/>
              </w:tabs>
              <w:ind w:left="-118" w:right="-118"/>
              <w:jc w:val="center"/>
              <w:rPr>
                <w:b/>
                <w:sz w:val="22"/>
                <w:szCs w:val="22"/>
                <w:lang w:val="ru-RU"/>
              </w:rPr>
            </w:pPr>
            <w:r w:rsidRPr="00753070">
              <w:rPr>
                <w:b/>
                <w:sz w:val="22"/>
                <w:szCs w:val="22"/>
                <w:lang w:val="ru-RU"/>
              </w:rPr>
              <w:t>2021</w:t>
            </w:r>
          </w:p>
        </w:tc>
        <w:tc>
          <w:tcPr>
            <w:tcW w:w="1279" w:type="dxa"/>
            <w:shd w:val="clear" w:color="auto" w:fill="auto"/>
          </w:tcPr>
          <w:p w:rsidR="00A62F63" w:rsidRPr="00753070" w:rsidRDefault="00A62F63" w:rsidP="003F131C">
            <w:pPr>
              <w:tabs>
                <w:tab w:val="left" w:pos="4020"/>
              </w:tabs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A62F63" w:rsidRPr="00753070" w:rsidRDefault="00A62F63" w:rsidP="003F131C">
            <w:pPr>
              <w:tabs>
                <w:tab w:val="left" w:pos="4020"/>
              </w:tabs>
              <w:ind w:left="-118" w:right="-118"/>
              <w:jc w:val="center"/>
              <w:rPr>
                <w:b/>
                <w:sz w:val="22"/>
                <w:szCs w:val="22"/>
                <w:lang w:val="ru-RU"/>
              </w:rPr>
            </w:pPr>
            <w:r w:rsidRPr="00753070">
              <w:rPr>
                <w:b/>
                <w:sz w:val="22"/>
                <w:szCs w:val="22"/>
                <w:lang w:val="ru-RU"/>
              </w:rPr>
              <w:t>2022</w:t>
            </w:r>
          </w:p>
        </w:tc>
        <w:tc>
          <w:tcPr>
            <w:tcW w:w="2965" w:type="dxa"/>
            <w:vMerge/>
            <w:shd w:val="clear" w:color="auto" w:fill="auto"/>
          </w:tcPr>
          <w:p w:rsidR="00A62F63" w:rsidRPr="00753070" w:rsidRDefault="00A62F63" w:rsidP="003F131C">
            <w:pPr>
              <w:tabs>
                <w:tab w:val="left" w:pos="4020"/>
              </w:tabs>
              <w:jc w:val="center"/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</w:tr>
      <w:tr w:rsidR="00A62F63" w:rsidRPr="00753070" w:rsidTr="003F131C">
        <w:trPr>
          <w:trHeight w:val="900"/>
        </w:trPr>
        <w:tc>
          <w:tcPr>
            <w:tcW w:w="440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</w:rPr>
            </w:pPr>
            <w:r w:rsidRPr="0075307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3678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Визначати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першочергову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потребу 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галузі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охорони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здоров’я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м</w:t>
            </w:r>
            <w:proofErr w:type="gram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іста в 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медичних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кадрах</w:t>
            </w:r>
          </w:p>
        </w:tc>
        <w:tc>
          <w:tcPr>
            <w:tcW w:w="1138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2018–2022 роки</w:t>
            </w:r>
          </w:p>
        </w:tc>
        <w:tc>
          <w:tcPr>
            <w:tcW w:w="2261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Глухівська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 ЦРЛ, </w:t>
            </w:r>
          </w:p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КЗ</w:t>
            </w:r>
            <w:proofErr w:type="gram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Глухівський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ЦПМСД»</w:t>
            </w:r>
          </w:p>
        </w:tc>
        <w:tc>
          <w:tcPr>
            <w:tcW w:w="977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007" w:type="dxa"/>
            <w:gridSpan w:val="2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143" w:type="dxa"/>
            <w:gridSpan w:val="2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279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2965" w:type="dxa"/>
            <w:vMerge w:val="restart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753070">
              <w:rPr>
                <w:rFonts w:eastAsia="Calibri"/>
                <w:sz w:val="22"/>
                <w:szCs w:val="22"/>
                <w:lang w:val="ru-RU"/>
              </w:rPr>
              <w:t>Залучення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/>
              </w:rPr>
              <w:t>молодих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/>
              </w:rPr>
              <w:t>спеціалі</w:t>
            </w:r>
            <w:proofErr w:type="gramStart"/>
            <w:r w:rsidRPr="00753070">
              <w:rPr>
                <w:rFonts w:eastAsia="Calibri"/>
                <w:sz w:val="22"/>
                <w:szCs w:val="22"/>
                <w:lang w:val="ru-RU"/>
              </w:rPr>
              <w:t>ст</w:t>
            </w:r>
            <w:proofErr w:type="gramEnd"/>
            <w:r w:rsidRPr="00753070">
              <w:rPr>
                <w:rFonts w:eastAsia="Calibri"/>
                <w:sz w:val="22"/>
                <w:szCs w:val="22"/>
                <w:lang w:val="ru-RU"/>
              </w:rPr>
              <w:t>ів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/>
              </w:rPr>
              <w:t>заклади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/>
              </w:rPr>
              <w:t>охорони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/>
              </w:rPr>
              <w:t>здоров’я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міста,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/>
              </w:rPr>
              <w:t>збільшення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/>
              </w:rPr>
              <w:t>укомплектованості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/>
              </w:rPr>
              <w:t>вакантних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/>
              </w:rPr>
              <w:t>лікарських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посад</w:t>
            </w:r>
          </w:p>
        </w:tc>
      </w:tr>
      <w:tr w:rsidR="00A62F63" w:rsidRPr="00753070" w:rsidTr="003F131C">
        <w:trPr>
          <w:trHeight w:val="2136"/>
        </w:trPr>
        <w:tc>
          <w:tcPr>
            <w:tcW w:w="440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</w:rPr>
            </w:pPr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3678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Забезпечити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п</w:t>
            </w:r>
            <w:proofErr w:type="gram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ідбір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кадрів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залучити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їх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постійну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роботу в ЦРЛ та КЗ «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Глухівський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ЦПМСД» на посади, 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неукомплектованість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яких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негативно 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впливає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на стан 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надання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медичної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допомоги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населенню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міста </w:t>
            </w:r>
          </w:p>
        </w:tc>
        <w:tc>
          <w:tcPr>
            <w:tcW w:w="1138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2018 – 2022 роки</w:t>
            </w:r>
          </w:p>
        </w:tc>
        <w:tc>
          <w:tcPr>
            <w:tcW w:w="2261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Глухівська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ЦРЛ,</w:t>
            </w:r>
          </w:p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КЗ</w:t>
            </w:r>
            <w:proofErr w:type="gram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Глухівський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ЦПМСД» </w:t>
            </w:r>
          </w:p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977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007" w:type="dxa"/>
            <w:gridSpan w:val="2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143" w:type="dxa"/>
            <w:gridSpan w:val="2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279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2965" w:type="dxa"/>
            <w:vMerge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A62F63" w:rsidRPr="00753070" w:rsidTr="003F131C">
        <w:trPr>
          <w:trHeight w:val="705"/>
        </w:trPr>
        <w:tc>
          <w:tcPr>
            <w:tcW w:w="440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</w:rPr>
            </w:pPr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3678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753070">
              <w:rPr>
                <w:rFonts w:eastAsia="Calibri"/>
                <w:sz w:val="22"/>
                <w:szCs w:val="22"/>
                <w:lang w:val="ru-RU"/>
              </w:rPr>
              <w:t>Проведення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/>
              </w:rPr>
              <w:t>заходів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/>
              </w:rPr>
              <w:t>щодо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/>
              </w:rPr>
              <w:t>удосконалення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/>
              </w:rPr>
              <w:t>кадрової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/>
              </w:rPr>
              <w:t>політики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/>
              </w:rPr>
              <w:t>охорони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/>
              </w:rPr>
              <w:t>здоров</w:t>
            </w:r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’</w:t>
            </w:r>
            <w:r w:rsidRPr="00753070">
              <w:rPr>
                <w:rFonts w:eastAsia="Calibri"/>
                <w:sz w:val="22"/>
                <w:szCs w:val="22"/>
                <w:lang w:val="ru-RU"/>
              </w:rPr>
              <w:t>я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, а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/>
              </w:rPr>
              <w:t>саме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753070">
              <w:rPr>
                <w:rFonts w:eastAsia="Calibri"/>
                <w:sz w:val="22"/>
                <w:szCs w:val="22"/>
                <w:lang w:val="ru-RU"/>
              </w:rPr>
              <w:t>п</w:t>
            </w:r>
            <w:proofErr w:type="gramEnd"/>
            <w:r w:rsidRPr="00753070">
              <w:rPr>
                <w:rFonts w:eastAsia="Calibri"/>
                <w:sz w:val="22"/>
                <w:szCs w:val="22"/>
                <w:lang w:val="ru-RU"/>
              </w:rPr>
              <w:t>ідвищення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/>
              </w:rPr>
              <w:t>кваліфікації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/>
              </w:rPr>
              <w:t>медичних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/>
              </w:rPr>
              <w:t>працівників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1138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753070">
              <w:rPr>
                <w:rFonts w:eastAsia="Calibri"/>
                <w:sz w:val="22"/>
                <w:szCs w:val="22"/>
                <w:lang w:val="ru-RU"/>
              </w:rPr>
              <w:t>2018-2022 роки</w:t>
            </w:r>
          </w:p>
        </w:tc>
        <w:tc>
          <w:tcPr>
            <w:tcW w:w="2261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Глухівська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ЦРЛ,</w:t>
            </w:r>
          </w:p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КЗ</w:t>
            </w:r>
            <w:proofErr w:type="gram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Глухівський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ЦПМСД» </w:t>
            </w:r>
          </w:p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977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007" w:type="dxa"/>
            <w:gridSpan w:val="2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143" w:type="dxa"/>
            <w:gridSpan w:val="2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279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2965" w:type="dxa"/>
            <w:vMerge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A62F63" w:rsidRPr="00753070" w:rsidTr="003F131C">
        <w:trPr>
          <w:trHeight w:val="70"/>
        </w:trPr>
        <w:tc>
          <w:tcPr>
            <w:tcW w:w="440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</w:rPr>
            </w:pPr>
            <w:r w:rsidRPr="00753070"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3678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Придбання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службового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житла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лікарів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ЦРЛ та                                </w:t>
            </w:r>
            <w:proofErr w:type="gram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КЗ</w:t>
            </w:r>
            <w:proofErr w:type="gram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Глухівський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ЦПМСД»</w:t>
            </w:r>
          </w:p>
        </w:tc>
        <w:tc>
          <w:tcPr>
            <w:tcW w:w="1138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2018-2022 роки</w:t>
            </w:r>
          </w:p>
        </w:tc>
        <w:tc>
          <w:tcPr>
            <w:tcW w:w="2261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53070">
              <w:rPr>
                <w:rFonts w:eastAsia="Calibri"/>
                <w:color w:val="000000"/>
                <w:sz w:val="22"/>
                <w:szCs w:val="22"/>
              </w:rPr>
              <w:t xml:space="preserve">Виконавчий комітет </w:t>
            </w:r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міськ</w:t>
            </w:r>
            <w:r w:rsidRPr="00753070">
              <w:rPr>
                <w:rFonts w:eastAsia="Calibri"/>
                <w:color w:val="000000"/>
                <w:sz w:val="22"/>
                <w:szCs w:val="22"/>
              </w:rPr>
              <w:t>ої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</w:rPr>
              <w:t xml:space="preserve"> ради,</w:t>
            </w:r>
          </w:p>
          <w:p w:rsidR="00A62F63" w:rsidRPr="00753070" w:rsidRDefault="00A62F63" w:rsidP="003F131C">
            <w:pPr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 w:rsidRPr="00753070">
              <w:rPr>
                <w:rFonts w:eastAsia="Calibri"/>
                <w:sz w:val="22"/>
                <w:szCs w:val="22"/>
                <w:lang w:val="ru-RU" w:eastAsia="en-US"/>
              </w:rPr>
              <w:t xml:space="preserve">Управління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 w:eastAsia="en-US"/>
              </w:rPr>
              <w:t>житлово-комунального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 w:eastAsia="en-US"/>
              </w:rPr>
              <w:t>господарства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753070">
              <w:rPr>
                <w:rFonts w:eastAsia="Calibri"/>
                <w:sz w:val="22"/>
                <w:szCs w:val="22"/>
                <w:lang w:val="ru-RU" w:eastAsia="en-US"/>
              </w:rPr>
              <w:t>містобудування</w:t>
            </w:r>
            <w:proofErr w:type="spellEnd"/>
            <w:r w:rsidRPr="00753070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r w:rsidRPr="00753070">
              <w:rPr>
                <w:rFonts w:eastAsia="Calibri"/>
                <w:color w:val="000000"/>
                <w:sz w:val="22"/>
                <w:szCs w:val="22"/>
                <w:lang w:val="ru-RU" w:eastAsia="en-US"/>
              </w:rPr>
              <w:t>міської ради</w:t>
            </w:r>
            <w:r w:rsidRPr="00753070">
              <w:rPr>
                <w:rFonts w:eastAsia="Calibri"/>
                <w:color w:val="000000"/>
                <w:sz w:val="22"/>
                <w:szCs w:val="22"/>
                <w:lang w:eastAsia="en-US"/>
              </w:rPr>
              <w:t>,</w:t>
            </w:r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Глух</w:t>
            </w:r>
            <w:proofErr w:type="gram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івська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ЦРЛ,</w:t>
            </w:r>
          </w:p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КЗ</w:t>
            </w:r>
            <w:proofErr w:type="gram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>Глухівський</w:t>
            </w:r>
            <w:proofErr w:type="spellEnd"/>
            <w:r w:rsidRPr="00753070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ЦПМСД» </w:t>
            </w:r>
          </w:p>
          <w:p w:rsidR="00A62F63" w:rsidRPr="00753070" w:rsidRDefault="00A62F63" w:rsidP="003F131C">
            <w:pPr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753070">
              <w:rPr>
                <w:rFonts w:eastAsia="Calibri"/>
                <w:sz w:val="22"/>
                <w:szCs w:val="22"/>
              </w:rPr>
              <w:t>45</w:t>
            </w:r>
            <w:r w:rsidRPr="00753070"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r w:rsidRPr="00753070">
              <w:rPr>
                <w:rFonts w:eastAsia="Calibri"/>
                <w:sz w:val="22"/>
                <w:szCs w:val="22"/>
              </w:rPr>
              <w:t>50</w:t>
            </w:r>
            <w:r w:rsidRPr="00753070">
              <w:rPr>
                <w:rFonts w:eastAsia="Calibri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753070">
              <w:rPr>
                <w:rFonts w:eastAsia="Calibri"/>
                <w:sz w:val="22"/>
                <w:szCs w:val="22"/>
              </w:rPr>
              <w:t>500</w:t>
            </w:r>
            <w:r w:rsidRPr="00753070">
              <w:rPr>
                <w:rFonts w:eastAsia="Calibri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</w:p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753070">
              <w:rPr>
                <w:rFonts w:eastAsia="Calibri"/>
                <w:sz w:val="22"/>
                <w:szCs w:val="22"/>
              </w:rPr>
              <w:t>550</w:t>
            </w:r>
            <w:r w:rsidRPr="00753070">
              <w:rPr>
                <w:rFonts w:eastAsia="Calibri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9" w:type="dxa"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    </w:t>
            </w:r>
          </w:p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753070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753070">
              <w:rPr>
                <w:rFonts w:eastAsia="Calibri"/>
                <w:sz w:val="22"/>
                <w:szCs w:val="22"/>
              </w:rPr>
              <w:t>550</w:t>
            </w:r>
            <w:r w:rsidRPr="00753070">
              <w:rPr>
                <w:rFonts w:eastAsia="Calibri"/>
                <w:sz w:val="22"/>
                <w:szCs w:val="22"/>
                <w:lang w:val="ru-RU"/>
              </w:rPr>
              <w:t>,0</w:t>
            </w:r>
          </w:p>
        </w:tc>
        <w:tc>
          <w:tcPr>
            <w:tcW w:w="2965" w:type="dxa"/>
            <w:vMerge/>
            <w:shd w:val="clear" w:color="auto" w:fill="auto"/>
          </w:tcPr>
          <w:p w:rsidR="00A62F63" w:rsidRPr="00753070" w:rsidRDefault="00A62F63" w:rsidP="003F131C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A62F63" w:rsidRPr="00987205" w:rsidRDefault="00A62F63" w:rsidP="00A62F63">
      <w:pPr>
        <w:jc w:val="both"/>
        <w:rPr>
          <w:b/>
          <w:sz w:val="28"/>
          <w:szCs w:val="28"/>
        </w:rPr>
      </w:pPr>
    </w:p>
    <w:p w:rsidR="006D32E2" w:rsidRDefault="006D32E2">
      <w:bookmarkStart w:id="4" w:name="_GoBack"/>
      <w:bookmarkEnd w:id="4"/>
    </w:p>
    <w:sectPr w:rsidR="006D32E2" w:rsidSect="00753070">
      <w:pgSz w:w="16838" w:h="11906" w:orient="landscape"/>
      <w:pgMar w:top="720" w:right="536" w:bottom="72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Sans Narro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6543"/>
    <w:multiLevelType w:val="hybridMultilevel"/>
    <w:tmpl w:val="3F0E5140"/>
    <w:lvl w:ilvl="0" w:tplc="227899AE">
      <w:start w:val="1"/>
      <w:numFmt w:val="decimal"/>
      <w:lvlText w:val="%1)"/>
      <w:lvlJc w:val="left"/>
      <w:pPr>
        <w:ind w:left="180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0E7C61"/>
    <w:multiLevelType w:val="hybridMultilevel"/>
    <w:tmpl w:val="E5F459EC"/>
    <w:lvl w:ilvl="0" w:tplc="326A5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F908BD"/>
    <w:multiLevelType w:val="multilevel"/>
    <w:tmpl w:val="B31CCD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CFA3007"/>
    <w:multiLevelType w:val="hybridMultilevel"/>
    <w:tmpl w:val="4D924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454"/>
    <w:rsid w:val="00035454"/>
    <w:rsid w:val="006D32E2"/>
    <w:rsid w:val="00A6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F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заголовок 4"/>
    <w:basedOn w:val="a"/>
    <w:next w:val="a"/>
    <w:rsid w:val="00A62F63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/>
    </w:rPr>
  </w:style>
  <w:style w:type="character" w:customStyle="1" w:styleId="docdata">
    <w:name w:val="docdata"/>
    <w:aliases w:val="docy,v5,4266,baiaagaaboqcaaadfwwaaawndaaaaaaaaaaaaaaaaaaaaaaaaaaaaaaaaaaaaaaaaaaaaaaaaaaaaaaaaaaaaaaaaaaaaaaaaaaaaaaaaaaaaaaaaaaaaaaaaaaaaaaaaaaaaaaaaaaaaaaaaaaaaaaaaaaaaaaaaaaaaaaaaaaaaaaaaaaaaaaaaaaaaaaaaaaaaaaaaaaaaaaaaaaaaaaaaaaaaaaaaaaaaaaa"/>
    <w:rsid w:val="00A62F63"/>
  </w:style>
  <w:style w:type="paragraph" w:styleId="a4">
    <w:name w:val="Normal (Web)"/>
    <w:basedOn w:val="a"/>
    <w:uiPriority w:val="99"/>
    <w:unhideWhenUsed/>
    <w:rsid w:val="00A62F63"/>
    <w:pPr>
      <w:spacing w:before="100" w:beforeAutospacing="1" w:after="100" w:afterAutospacing="1"/>
    </w:pPr>
    <w:rPr>
      <w:lang w:val="ru-RU"/>
    </w:rPr>
  </w:style>
  <w:style w:type="paragraph" w:customStyle="1" w:styleId="5708">
    <w:name w:val="5708"/>
    <w:aliases w:val="baiaagaaboqcaaadkg0aaauiegaaaaaaaaaaaaaaaaaaaaaaaaaaaaaaaaaaaaaaaaaaaaaaaaaaaaaaaaaaaaaaaaaaaaaaaaaaaaaaaaaaaaaaaaaaaaaaaaaaaaaaaaaaaaaaaaaaaaaaaaaaaaaaaaaaaaaaaaaaaaaaaaaaaaaaaaaaaaaaaaaaaaaaaaaaaaaaaaaaaaaaaaaaaaaaaaaaaaaaaaaaaaaa"/>
    <w:basedOn w:val="a"/>
    <w:rsid w:val="00A62F63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99"/>
    <w:qFormat/>
    <w:rsid w:val="00A62F63"/>
    <w:pPr>
      <w:ind w:left="720"/>
      <w:contextualSpacing/>
    </w:pPr>
    <w:rPr>
      <w:lang w:val="ru-RU"/>
    </w:rPr>
  </w:style>
  <w:style w:type="paragraph" w:customStyle="1" w:styleId="5897">
    <w:name w:val="5897"/>
    <w:aliases w:val="baiaagaaboqcaaadrraaaaw7eaaaaaaaaaaaaaaaaaaaaaaaaaaaaaaaaaaaaaaaaaaaaaaaaaaaaaaaaaaaaaaaaaaaaaaaaaaaaaaaaaaaaaaaaaaaaaaaaaaaaaaaaaaaaaaaaaaaaaaaaaaaaaaaaaaaaaaaaaaaaaaaaaaaaaaaaaaaaaaaaaaaaaaaaaaaaaaaaaaaaaaaaaaaaaaaaaaaaaaaaaaaaaaa"/>
    <w:basedOn w:val="a"/>
    <w:rsid w:val="00A62F63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F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заголовок 4"/>
    <w:basedOn w:val="a"/>
    <w:next w:val="a"/>
    <w:rsid w:val="00A62F63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/>
    </w:rPr>
  </w:style>
  <w:style w:type="character" w:customStyle="1" w:styleId="docdata">
    <w:name w:val="docdata"/>
    <w:aliases w:val="docy,v5,4266,baiaagaaboqcaaadfwwaaawndaaaaaaaaaaaaaaaaaaaaaaaaaaaaaaaaaaaaaaaaaaaaaaaaaaaaaaaaaaaaaaaaaaaaaaaaaaaaaaaaaaaaaaaaaaaaaaaaaaaaaaaaaaaaaaaaaaaaaaaaaaaaaaaaaaaaaaaaaaaaaaaaaaaaaaaaaaaaaaaaaaaaaaaaaaaaaaaaaaaaaaaaaaaaaaaaaaaaaaaaaaaaaaa"/>
    <w:rsid w:val="00A62F63"/>
  </w:style>
  <w:style w:type="paragraph" w:styleId="a4">
    <w:name w:val="Normal (Web)"/>
    <w:basedOn w:val="a"/>
    <w:uiPriority w:val="99"/>
    <w:unhideWhenUsed/>
    <w:rsid w:val="00A62F63"/>
    <w:pPr>
      <w:spacing w:before="100" w:beforeAutospacing="1" w:after="100" w:afterAutospacing="1"/>
    </w:pPr>
    <w:rPr>
      <w:lang w:val="ru-RU"/>
    </w:rPr>
  </w:style>
  <w:style w:type="paragraph" w:customStyle="1" w:styleId="5708">
    <w:name w:val="5708"/>
    <w:aliases w:val="baiaagaaboqcaaadkg0aaauiegaaaaaaaaaaaaaaaaaaaaaaaaaaaaaaaaaaaaaaaaaaaaaaaaaaaaaaaaaaaaaaaaaaaaaaaaaaaaaaaaaaaaaaaaaaaaaaaaaaaaaaaaaaaaaaaaaaaaaaaaaaaaaaaaaaaaaaaaaaaaaaaaaaaaaaaaaaaaaaaaaaaaaaaaaaaaaaaaaaaaaaaaaaaaaaaaaaaaaaaaaaaaaa"/>
    <w:basedOn w:val="a"/>
    <w:rsid w:val="00A62F63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99"/>
    <w:qFormat/>
    <w:rsid w:val="00A62F63"/>
    <w:pPr>
      <w:ind w:left="720"/>
      <w:contextualSpacing/>
    </w:pPr>
    <w:rPr>
      <w:lang w:val="ru-RU"/>
    </w:rPr>
  </w:style>
  <w:style w:type="paragraph" w:customStyle="1" w:styleId="5897">
    <w:name w:val="5897"/>
    <w:aliases w:val="baiaagaaboqcaaadrraaaaw7eaaaaaaaaaaaaaaaaaaaaaaaaaaaaaaaaaaaaaaaaaaaaaaaaaaaaaaaaaaaaaaaaaaaaaaaaaaaaaaaaaaaaaaaaaaaaaaaaaaaaaaaaaaaaaaaaaaaaaaaaaaaaaaaaaaaaaaaaaaaaaaaaaaaaaaaaaaaaaaaaaaaaaaaaaaaaaaaaaaaaaaaaaaaaaaaaaaaaaaaaaaaaaaa"/>
    <w:basedOn w:val="a"/>
    <w:rsid w:val="00A62F63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2129</Words>
  <Characters>12138</Characters>
  <Application>Microsoft Office Word</Application>
  <DocSecurity>0</DocSecurity>
  <Lines>101</Lines>
  <Paragraphs>28</Paragraphs>
  <ScaleCrop>false</ScaleCrop>
  <Company>diakov.net</Company>
  <LinksUpToDate>false</LinksUpToDate>
  <CharactersWithSpaces>14239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2018-08-30T10:26:00Z</dcterms:created>
  <dcterms:modified xsi:type="dcterms:W3CDTF">2018-08-30T10:27:00Z</dcterms:modified>
</cp:coreProperties>
</file>